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8FBC" w14:textId="11221B0F" w:rsidR="006D4AAA" w:rsidRPr="00B266B0" w:rsidRDefault="006D4AAA" w:rsidP="006D4AA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6F2188">
        <w:rPr>
          <w:sz w:val="24"/>
          <w:szCs w:val="24"/>
        </w:rPr>
        <w:t>3</w:t>
      </w:r>
      <w:r w:rsidR="009B3492">
        <w:rPr>
          <w:sz w:val="24"/>
          <w:szCs w:val="24"/>
        </w:rPr>
        <w:t>-bis</w:t>
      </w:r>
      <w:r w:rsidRPr="00B266B0">
        <w:rPr>
          <w:bCs/>
          <w:noProof w:val="0"/>
          <w:sz w:val="24"/>
          <w:szCs w:val="24"/>
        </w:rPr>
        <w:tab/>
      </w:r>
      <w:r w:rsidR="00C1720B" w:rsidRPr="00C1720B">
        <w:rPr>
          <w:bCs/>
          <w:noProof w:val="0"/>
          <w:sz w:val="24"/>
          <w:szCs w:val="24"/>
        </w:rPr>
        <w:t>R2-2310991</w:t>
      </w:r>
    </w:p>
    <w:p w14:paraId="38BA5B35" w14:textId="4D470A35" w:rsidR="00EB7095" w:rsidRPr="00465587" w:rsidRDefault="009B3492" w:rsidP="006D4AAA">
      <w:pPr>
        <w:pStyle w:val="Header"/>
        <w:tabs>
          <w:tab w:val="right" w:pos="9639"/>
        </w:tabs>
        <w:rPr>
          <w:rFonts w:eastAsia="SimSun"/>
          <w:bCs/>
          <w:sz w:val="24"/>
          <w:szCs w:val="24"/>
          <w:lang w:eastAsia="zh-CN"/>
        </w:rPr>
      </w:pPr>
      <w:r>
        <w:rPr>
          <w:rFonts w:eastAsia="SimSun"/>
          <w:sz w:val="24"/>
          <w:szCs w:val="24"/>
          <w:lang w:eastAsia="zh-CN"/>
        </w:rPr>
        <w:t>Xiamen</w:t>
      </w:r>
      <w:r w:rsidR="006D4AAA" w:rsidRPr="001672AE">
        <w:rPr>
          <w:rFonts w:eastAsia="SimSun"/>
          <w:bCs/>
          <w:sz w:val="24"/>
          <w:szCs w:val="24"/>
          <w:lang w:eastAsia="zh-CN"/>
        </w:rPr>
        <w:t xml:space="preserve">, </w:t>
      </w:r>
      <w:r w:rsidR="006D4AAA">
        <w:rPr>
          <w:rFonts w:eastAsia="SimSun"/>
          <w:bCs/>
          <w:sz w:val="24"/>
          <w:szCs w:val="24"/>
          <w:lang w:eastAsia="zh-CN"/>
        </w:rPr>
        <w:t xml:space="preserve"> </w:t>
      </w:r>
      <w:r>
        <w:rPr>
          <w:rFonts w:eastAsia="SimSun"/>
          <w:sz w:val="24"/>
          <w:szCs w:val="24"/>
          <w:lang w:eastAsia="zh-CN"/>
        </w:rPr>
        <w:t>9</w:t>
      </w:r>
      <w:r w:rsidR="00B86673">
        <w:rPr>
          <w:rFonts w:eastAsia="SimSun"/>
          <w:bCs/>
          <w:sz w:val="24"/>
          <w:szCs w:val="24"/>
          <w:lang w:eastAsia="zh-CN"/>
        </w:rPr>
        <w:t xml:space="preserve"> </w:t>
      </w:r>
      <w:r w:rsidR="006D4AAA" w:rsidRPr="001672AE">
        <w:rPr>
          <w:rFonts w:eastAsia="SimSun"/>
          <w:bCs/>
          <w:sz w:val="24"/>
          <w:szCs w:val="24"/>
          <w:lang w:eastAsia="zh-CN"/>
        </w:rPr>
        <w:t>–</w:t>
      </w:r>
      <w:r w:rsidR="00B86673">
        <w:rPr>
          <w:rFonts w:eastAsia="SimSun"/>
          <w:bCs/>
          <w:sz w:val="24"/>
          <w:szCs w:val="24"/>
          <w:lang w:eastAsia="zh-CN"/>
        </w:rPr>
        <w:t xml:space="preserve"> </w:t>
      </w:r>
      <w:r>
        <w:rPr>
          <w:rFonts w:eastAsia="SimSun"/>
          <w:sz w:val="24"/>
          <w:szCs w:val="24"/>
          <w:lang w:eastAsia="zh-CN"/>
        </w:rPr>
        <w:t>13</w:t>
      </w:r>
      <w:r w:rsidR="006D4AAA" w:rsidRPr="001672AE">
        <w:rPr>
          <w:rFonts w:eastAsia="SimSun"/>
          <w:bCs/>
          <w:sz w:val="24"/>
          <w:szCs w:val="24"/>
          <w:lang w:eastAsia="zh-CN"/>
        </w:rPr>
        <w:t xml:space="preserve"> </w:t>
      </w:r>
      <w:r>
        <w:rPr>
          <w:rFonts w:eastAsia="SimSun"/>
          <w:sz w:val="24"/>
          <w:szCs w:val="24"/>
          <w:lang w:eastAsia="zh-CN"/>
        </w:rPr>
        <w:t>October</w:t>
      </w:r>
      <w:r w:rsidR="006D4AAA" w:rsidRPr="001672AE">
        <w:rPr>
          <w:rFonts w:eastAsia="SimSun"/>
          <w:bCs/>
          <w:sz w:val="24"/>
          <w:szCs w:val="24"/>
          <w:lang w:eastAsia="zh-CN"/>
        </w:rPr>
        <w:t xml:space="preserve"> 202</w:t>
      </w:r>
      <w:r w:rsidR="006D4AAA">
        <w:rPr>
          <w:rFonts w:eastAsia="SimSun"/>
          <w:bCs/>
          <w:sz w:val="24"/>
          <w:szCs w:val="24"/>
          <w:lang w:eastAsia="zh-CN"/>
        </w:rPr>
        <w:t>3</w:t>
      </w:r>
      <w:r w:rsidR="00EB7095">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0CB2C8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7AF5">
        <w:rPr>
          <w:rFonts w:cs="Arial"/>
          <w:b/>
          <w:bCs/>
          <w:sz w:val="24"/>
        </w:rPr>
        <w:t>7</w:t>
      </w:r>
      <w:r w:rsidR="00757AF5">
        <w:rPr>
          <w:rFonts w:cs="Arial"/>
          <w:b/>
          <w:bCs/>
          <w:sz w:val="24"/>
          <w:lang w:eastAsia="ja-JP"/>
        </w:rPr>
        <w:t>.11.2.2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8F3A2A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2F5F">
        <w:rPr>
          <w:rFonts w:ascii="Arial" w:hAnsi="Arial" w:cs="Arial"/>
          <w:b/>
          <w:bCs/>
          <w:sz w:val="24"/>
        </w:rPr>
        <w:t>User plane aspects of multicast reception in RRC_INACTIVE state</w:t>
      </w:r>
    </w:p>
    <w:p w14:paraId="25F387E8" w14:textId="5CF6CAF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1336E">
        <w:rPr>
          <w:rFonts w:ascii="Arial" w:hAnsi="Arial" w:cs="Arial"/>
          <w:b/>
          <w:bCs/>
          <w:sz w:val="24"/>
        </w:rPr>
        <w:t>NR_MBS_enh-Core</w:t>
      </w:r>
      <w:r w:rsidR="00E1336E" w:rsidRPr="00112F1A">
        <w:rPr>
          <w:rFonts w:ascii="Arial" w:hAnsi="Arial" w:cs="Arial"/>
          <w:b/>
          <w:bCs/>
          <w:sz w:val="24"/>
        </w:rPr>
        <w:t xml:space="preserve"> </w:t>
      </w:r>
      <w:r>
        <w:rPr>
          <w:rFonts w:ascii="Arial" w:hAnsi="Arial" w:cs="Arial"/>
          <w:b/>
          <w:bCs/>
          <w:sz w:val="24"/>
        </w:rPr>
        <w:t xml:space="preserve">- Release </w:t>
      </w:r>
      <w:r w:rsidR="00E1336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1017232" w14:textId="2A39559F" w:rsidR="009B1EC3" w:rsidRPr="00BF3543" w:rsidRDefault="009B1EC3" w:rsidP="009B1EC3">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rsidR="009A622F">
        <w:t>[1]</w:t>
      </w:r>
      <w:r>
        <w:fldChar w:fldCharType="end"/>
      </w:r>
      <w:r>
        <w:t xml:space="preserve"> </w:t>
      </w:r>
      <w:r w:rsidRPr="00BF3543">
        <w:t xml:space="preserve">with the objectives including: </w:t>
      </w:r>
    </w:p>
    <w:p w14:paraId="2F8693C6" w14:textId="77777777" w:rsidR="009B1EC3" w:rsidRPr="00BF3543" w:rsidRDefault="009B1EC3" w:rsidP="009B1EC3">
      <w:pPr>
        <w:numPr>
          <w:ilvl w:val="0"/>
          <w:numId w:val="8"/>
        </w:numPr>
        <w:rPr>
          <w:i/>
          <w:iCs/>
        </w:rPr>
      </w:pPr>
      <w:r w:rsidRPr="00BF3543">
        <w:rPr>
          <w:i/>
          <w:iCs/>
        </w:rPr>
        <w:t>Specify support of multicast reception by UEs in RRC_INACTIVE state [RAN2, RAN3]</w:t>
      </w:r>
    </w:p>
    <w:p w14:paraId="58DFE1D4" w14:textId="77777777" w:rsidR="009B1EC3" w:rsidRPr="00BF3543" w:rsidRDefault="009B1EC3" w:rsidP="009B1EC3">
      <w:pPr>
        <w:numPr>
          <w:ilvl w:val="1"/>
          <w:numId w:val="8"/>
        </w:numPr>
        <w:rPr>
          <w:i/>
          <w:iCs/>
        </w:rPr>
      </w:pPr>
      <w:r w:rsidRPr="00BF3543">
        <w:rPr>
          <w:i/>
          <w:iCs/>
        </w:rPr>
        <w:t>PTM configuration for UEs receiving multicast in RRC_INACTIVE state [RAN2]</w:t>
      </w:r>
    </w:p>
    <w:p w14:paraId="1FE771A0" w14:textId="77777777" w:rsidR="009B1EC3" w:rsidRPr="00BF3543" w:rsidRDefault="009B1EC3" w:rsidP="009B1EC3">
      <w:pPr>
        <w:numPr>
          <w:ilvl w:val="1"/>
          <w:numId w:val="8"/>
        </w:numPr>
        <w:rPr>
          <w:i/>
          <w:iCs/>
        </w:rPr>
      </w:pPr>
      <w:r w:rsidRPr="00BF3543">
        <w:rPr>
          <w:i/>
          <w:iCs/>
        </w:rPr>
        <w:t>Study the impact of mobility and state transition for UEs receiving multicast in RRC_INACTIVE.  (Seamless/lossless mobility is not required) [RAN2, RAN3]</w:t>
      </w:r>
    </w:p>
    <w:p w14:paraId="0CFEBCA1" w14:textId="4A7CEE92" w:rsidR="009B1EC3" w:rsidRPr="00BF3543" w:rsidRDefault="009B1EC3" w:rsidP="009B1EC3">
      <w:r w:rsidRPr="00BF3543">
        <w:t xml:space="preserve">Rel-17 work specified multicast reception for UEs in RRC_CONNECTED state, whereas Rel-18 WID targets especially cells with a large number of UEs. In addition to the varied limitations on the network side for keeping all UEs receiving a multicast </w:t>
      </w:r>
      <w:r w:rsidR="00CC58A9" w:rsidRPr="00A822E8">
        <w:rPr>
          <w:lang w:val="en-US"/>
        </w:rPr>
        <w:t>session</w:t>
      </w:r>
      <w:r w:rsidR="00CC58A9">
        <w:rPr>
          <w:rFonts w:eastAsia="Calibri"/>
        </w:rPr>
        <w:t xml:space="preserve"> </w:t>
      </w:r>
      <w:r w:rsidRPr="00BF3543">
        <w:t xml:space="preserve">in RRC_CONNECTED state, receiving multicast transmission in RRC_INACTIVE state by the UEs is assumed to be more power efficient </w:t>
      </w:r>
      <w:r>
        <w:fldChar w:fldCharType="begin"/>
      </w:r>
      <w:r>
        <w:instrText xml:space="preserve"> REF _Ref109489838 \n \h </w:instrText>
      </w:r>
      <w:r>
        <w:fldChar w:fldCharType="separate"/>
      </w:r>
      <w:r w:rsidR="009A622F">
        <w:t>[1]</w:t>
      </w:r>
      <w:r>
        <w:fldChar w:fldCharType="end"/>
      </w:r>
      <w:r w:rsidRPr="00BF3543">
        <w:t xml:space="preserve">. </w:t>
      </w:r>
    </w:p>
    <w:p w14:paraId="3E56C171" w14:textId="38E43A3A" w:rsidR="001E3F9E" w:rsidRDefault="001E3F9E" w:rsidP="001E3F9E">
      <w:r w:rsidRPr="00BF3543">
        <w:t>In this paper, we provide a</w:t>
      </w:r>
      <w:r>
        <w:t xml:space="preserve">n </w:t>
      </w:r>
      <w:r w:rsidRPr="00BF3543">
        <w:t xml:space="preserve">analysis of </w:t>
      </w:r>
      <w:r w:rsidR="00DE0C72">
        <w:t xml:space="preserve">the user plane aspects </w:t>
      </w:r>
      <w:r w:rsidR="0041772D">
        <w:t>to</w:t>
      </w:r>
      <w:r w:rsidRPr="00BF3543">
        <w:t xml:space="preserve"> operate the feature of multicast reception in RRC_INACTIVE state</w:t>
      </w:r>
      <w:r w:rsidR="005800FE">
        <w:t xml:space="preserve"> including CFR aspects</w:t>
      </w:r>
      <w:r w:rsidR="00EB1F4B">
        <w:t xml:space="preserve">, DRX and PDCP service </w:t>
      </w:r>
      <w:r w:rsidR="006F17E1">
        <w:t>continuity.</w:t>
      </w:r>
    </w:p>
    <w:p w14:paraId="5D70401E" w14:textId="02DD31BC" w:rsidR="00EB1F4B" w:rsidRPr="00543399" w:rsidRDefault="009339CB" w:rsidP="00543399">
      <w:pPr>
        <w:pStyle w:val="Heading1"/>
        <w:rPr>
          <w:rFonts w:cs="Arial"/>
          <w:szCs w:val="36"/>
        </w:rPr>
      </w:pPr>
      <w:r w:rsidRPr="006E13D1">
        <w:t>2</w:t>
      </w:r>
      <w:r w:rsidRPr="006E13D1">
        <w:tab/>
      </w:r>
      <w:r w:rsidR="00EB1F4B" w:rsidRPr="005654B7">
        <w:rPr>
          <w:rStyle w:val="normaltextrun"/>
          <w:rFonts w:cs="Arial"/>
          <w:szCs w:val="36"/>
        </w:rPr>
        <w:t>DRX with Multicast Reception in RRC_INACTIVE State</w:t>
      </w:r>
      <w:r w:rsidR="00EB1F4B" w:rsidRPr="005654B7">
        <w:rPr>
          <w:rStyle w:val="eop"/>
          <w:rFonts w:cs="Arial"/>
          <w:szCs w:val="36"/>
        </w:rPr>
        <w:t> </w:t>
      </w:r>
    </w:p>
    <w:p w14:paraId="6C1C4483" w14:textId="03F11476" w:rsidR="00EB1F4B" w:rsidRDefault="004705CC" w:rsidP="00EB1F4B">
      <w:pPr>
        <w:jc w:val="both"/>
      </w:pPr>
      <w:r w:rsidRPr="00312A89">
        <w:t>Specifically,</w:t>
      </w:r>
      <w:r w:rsidR="00EB1F4B" w:rsidRPr="00312A89">
        <w:t xml:space="preserve"> on </w:t>
      </w:r>
      <w:r w:rsidR="00682FC7">
        <w:t>DRX</w:t>
      </w:r>
      <w:r w:rsidR="00EB1F4B" w:rsidRPr="00312A89">
        <w:t xml:space="preserve"> for multicast in RRC_INACTIVE, RAN2 made the following agreements in RAN2#</w:t>
      </w:r>
      <w:r w:rsidR="00A73102" w:rsidRPr="00312A89">
        <w:t>1</w:t>
      </w:r>
      <w:r w:rsidR="00A73102" w:rsidRPr="001F4EA8">
        <w:t>23</w:t>
      </w:r>
      <w:r w:rsidR="00EB1F4B" w:rsidRPr="00312A89">
        <w:t>:</w:t>
      </w:r>
    </w:p>
    <w:p w14:paraId="5DB0ACF4" w14:textId="77777777" w:rsidR="00EB1F4B" w:rsidRDefault="00EB1F4B" w:rsidP="00EB1F4B">
      <w:pPr>
        <w:pStyle w:val="Agreement"/>
      </w:pPr>
      <w:r w:rsidRPr="008874F6">
        <w:t>RAN2 enables RRC_INACTIVE UE receiving multicast to also receive possible PTM retransmissions initiated by UEs receiving multicast in RRC_CONNECTED.</w:t>
      </w:r>
    </w:p>
    <w:p w14:paraId="5DE7EB80" w14:textId="77777777" w:rsidR="00EB1F4B" w:rsidRPr="008874F6" w:rsidRDefault="00EB1F4B" w:rsidP="00EB1F4B">
      <w:pPr>
        <w:pStyle w:val="Agreement"/>
      </w:pPr>
      <w:r w:rsidRPr="008874F6">
        <w:t>Allow configuration of drx-HARQ-RTT-TimerDL-PTM and drx-RetransmissionTimerDL-PTM for INACTIVE UEs (38.331).</w:t>
      </w:r>
    </w:p>
    <w:p w14:paraId="254265B1" w14:textId="77777777" w:rsidR="00EB1F4B" w:rsidRDefault="00EB1F4B" w:rsidP="00EB1F4B">
      <w:pPr>
        <w:pStyle w:val="Agreement"/>
      </w:pPr>
      <w:r w:rsidRPr="008874F6">
        <w:t>UE receiving MBS multicast in RRC_INACTIVE should start drx-HARQ-RTT-TimerDL-PTM and drx-RetransmissionTimerDL-PTM when reception of the transport block has not been successful.</w:t>
      </w:r>
      <w:r>
        <w:t xml:space="preserve"> FFS the details, e.g. when the timers are started exactly.</w:t>
      </w:r>
    </w:p>
    <w:p w14:paraId="7F44091E" w14:textId="77777777" w:rsidR="00EB1F4B" w:rsidRPr="00357545" w:rsidRDefault="00EB1F4B" w:rsidP="00EB1F4B">
      <w:pPr>
        <w:pStyle w:val="Agreement"/>
      </w:pPr>
      <w:r>
        <w:t>This is optional UE capability</w:t>
      </w:r>
    </w:p>
    <w:p w14:paraId="545BB80D" w14:textId="77777777" w:rsidR="00EB1F4B" w:rsidRDefault="00EB1F4B" w:rsidP="00EB1F4B">
      <w:pPr>
        <w:jc w:val="both"/>
      </w:pPr>
    </w:p>
    <w:p w14:paraId="32069E44" w14:textId="6B8CD386" w:rsidR="009011A1" w:rsidRDefault="009011A1" w:rsidP="00EB1F4B">
      <w:r>
        <w:t xml:space="preserve">Firstly, the configuration </w:t>
      </w:r>
      <w:r w:rsidR="009068C7">
        <w:t xml:space="preserve">method </w:t>
      </w:r>
      <w:r>
        <w:t xml:space="preserve">of the agreed retransmission timers </w:t>
      </w:r>
      <w:r w:rsidR="00635B31">
        <w:t>is</w:t>
      </w:r>
      <w:r>
        <w:t xml:space="preserve"> not </w:t>
      </w:r>
      <w:r w:rsidR="009068C7">
        <w:t>agreed.</w:t>
      </w:r>
      <w:r w:rsidR="00635B31">
        <w:t xml:space="preserve"> Naturally</w:t>
      </w:r>
      <w:r w:rsidR="00F91C7D">
        <w:t xml:space="preserve">, </w:t>
      </w:r>
      <w:r w:rsidR="00346D00">
        <w:t xml:space="preserve">it would make sense to include them in RRC release with </w:t>
      </w:r>
      <w:r w:rsidR="00346D00" w:rsidRPr="00C9454E">
        <w:rPr>
          <w:i/>
          <w:iCs/>
        </w:rPr>
        <w:t>suspendConfig</w:t>
      </w:r>
      <w:r w:rsidR="00346D00">
        <w:t xml:space="preserve"> and MCCH messages.</w:t>
      </w:r>
    </w:p>
    <w:p w14:paraId="42BE84DB" w14:textId="77777777" w:rsidR="00C9454E" w:rsidRPr="00D43B6B" w:rsidRDefault="00C9454E" w:rsidP="00C9454E">
      <w:pPr>
        <w:jc w:val="both"/>
      </w:pPr>
      <w:r w:rsidRPr="008466EA">
        <w:rPr>
          <w:b/>
          <w:bCs/>
        </w:rPr>
        <w:t xml:space="preserve">Proposal </w:t>
      </w:r>
      <w:r>
        <w:rPr>
          <w:b/>
        </w:rPr>
        <w:t>1</w:t>
      </w:r>
      <w:r w:rsidRPr="008466EA">
        <w:rPr>
          <w:b/>
          <w:bCs/>
        </w:rPr>
        <w:t xml:space="preserve"> </w:t>
      </w:r>
      <w:r w:rsidRPr="00D43B6B">
        <w:rPr>
          <w:b/>
          <w:bCs/>
        </w:rPr>
        <w:t xml:space="preserve">: </w:t>
      </w:r>
      <w:r w:rsidRPr="00D43B6B">
        <w:rPr>
          <w:b/>
          <w:bCs/>
          <w:i/>
        </w:rPr>
        <w:t>dl-DataToUL-ACK-MulticastDCI-Format4-1</w:t>
      </w:r>
      <w:r w:rsidRPr="00D43B6B">
        <w:rPr>
          <w:b/>
          <w:bCs/>
        </w:rPr>
        <w:t xml:space="preserve"> or </w:t>
      </w:r>
      <w:r w:rsidRPr="00D43B6B">
        <w:rPr>
          <w:b/>
          <w:bCs/>
          <w:i/>
        </w:rPr>
        <w:t>dl-DataToUL-ACK</w:t>
      </w:r>
      <w:r w:rsidRPr="00D43B6B">
        <w:rPr>
          <w:b/>
          <w:bCs/>
        </w:rPr>
        <w:t xml:space="preserve"> to be configured also for UE in inactive, i.e., it should be provided by MCCH or via RRCRelease message to the UE, which could be per TMGI (MBS service) or a general one for all multicast services</w:t>
      </w:r>
      <w:r w:rsidRPr="009B3492">
        <w:rPr>
          <w:b/>
          <w:bCs/>
        </w:rPr>
        <w:t>.</w:t>
      </w:r>
    </w:p>
    <w:p w14:paraId="5F969C94" w14:textId="77777777" w:rsidR="00C9454E" w:rsidRDefault="00C9454E" w:rsidP="00EB1F4B"/>
    <w:p w14:paraId="6AE1C631" w14:textId="7E3C2975" w:rsidR="00EB1F4B" w:rsidRDefault="00EB1F4B" w:rsidP="00EB1F4B">
      <w:r>
        <w:lastRenderedPageBreak/>
        <w:t>In the RRC_INACTIVE state, e</w:t>
      </w:r>
      <w:r w:rsidRPr="00740F0A">
        <w:t xml:space="preserve">ven if the UE is configured with the DRX retransmission timers, it </w:t>
      </w:r>
      <w:r>
        <w:t>may</w:t>
      </w:r>
      <w:r w:rsidRPr="00740F0A">
        <w:t xml:space="preserve"> not</w:t>
      </w:r>
      <w:r>
        <w:t xml:space="preserve"> be</w:t>
      </w:r>
      <w:r w:rsidRPr="00740F0A">
        <w:t xml:space="preserve"> clear when to start the DRX HARQ RTT timer since the UE in </w:t>
      </w:r>
      <w:r w:rsidR="00DA1E7B">
        <w:t>RRC_</w:t>
      </w:r>
      <w:r w:rsidR="00DA1E7B" w:rsidRPr="00740F0A">
        <w:t>INACTIVE</w:t>
      </w:r>
      <w:r w:rsidR="00DA1E7B">
        <w:t xml:space="preserve"> </w:t>
      </w:r>
      <w:r w:rsidRPr="00740F0A">
        <w:t xml:space="preserve">state does not send HARQ feedback, and the HARQ RTT timer is by definition started after sending HARQ feedback. </w:t>
      </w:r>
      <w:r w:rsidR="00544FF9">
        <w:t xml:space="preserve">Therefore, a new </w:t>
      </w:r>
      <w:r w:rsidR="00394707">
        <w:t>trigger is needed.</w:t>
      </w:r>
    </w:p>
    <w:p w14:paraId="727D4434" w14:textId="37110D29" w:rsidR="00EB1F4B" w:rsidRDefault="00EB1F4B" w:rsidP="00EB1F4B">
      <w:r w:rsidRPr="00740F0A">
        <w:t xml:space="preserve">Since the </w:t>
      </w:r>
      <w:r w:rsidR="00C02F6B">
        <w:t>RRC_</w:t>
      </w:r>
      <w:r w:rsidRPr="00740F0A">
        <w:t>INACTIVE</w:t>
      </w:r>
      <w:r>
        <w:t xml:space="preserve"> </w:t>
      </w:r>
      <w:r w:rsidRPr="00740F0A">
        <w:t xml:space="preserve">UE is </w:t>
      </w:r>
      <w:r w:rsidR="00E12FA1">
        <w:t xml:space="preserve">normally </w:t>
      </w:r>
      <w:r w:rsidRPr="00740F0A">
        <w:t xml:space="preserve">not configured with PUCCH resources, </w:t>
      </w:r>
      <w:r>
        <w:t xml:space="preserve">the UE </w:t>
      </w:r>
      <w:r w:rsidRPr="00740F0A">
        <w:t>may not understand HARQ feedback related parameters in DCI</w:t>
      </w:r>
      <w:r>
        <w:t xml:space="preserve">. Those parameters are </w:t>
      </w:r>
      <w:r w:rsidRPr="1698D40B">
        <w:t>K1</w:t>
      </w:r>
      <w:r>
        <w:t xml:space="preserve"> </w:t>
      </w:r>
      <w:r w:rsidRPr="1698D40B">
        <w:t>(</w:t>
      </w:r>
      <w:r w:rsidRPr="1698D40B">
        <w:rPr>
          <w:lang w:eastAsia="zh-CN"/>
        </w:rPr>
        <w:t>PDSCH-to-HARQ_feedback timing indicator)</w:t>
      </w:r>
      <w:r w:rsidRPr="1698D40B">
        <w:t xml:space="preserve"> in the DCI pointing to PUCCH resource's </w:t>
      </w:r>
      <w:r w:rsidRPr="1698D40B">
        <w:rPr>
          <w:u w:val="single"/>
        </w:rPr>
        <w:t>slot</w:t>
      </w:r>
      <w:r w:rsidRPr="1698D40B">
        <w:t xml:space="preserve"> where the HARQ feedback is supposed to be sent (if enabled)</w:t>
      </w:r>
      <w:r>
        <w:t xml:space="preserve"> and</w:t>
      </w:r>
      <w:r w:rsidRPr="1698D40B">
        <w:t xml:space="preserve"> PRI (PUCCH resource indicator) which then selects which PUCCH resources (symbol(s) and frequency resources) to use in that slot. The interpretation of K1 and PRI are configured to </w:t>
      </w:r>
      <w:r w:rsidR="00783774">
        <w:t>RRC_C</w:t>
      </w:r>
      <w:r w:rsidR="00A65B6F">
        <w:t>ONNECTED</w:t>
      </w:r>
      <w:r w:rsidRPr="1698D40B">
        <w:t xml:space="preserve"> mode UE but not to </w:t>
      </w:r>
      <w:r w:rsidR="0012473E">
        <w:t>RRC_I</w:t>
      </w:r>
      <w:r w:rsidR="00A65B6F">
        <w:t>NACTIVE</w:t>
      </w:r>
      <w:r w:rsidRPr="1698D40B">
        <w:t xml:space="preserve"> UE. Therefore, UE in </w:t>
      </w:r>
      <w:r w:rsidR="00987BEE">
        <w:t>RRC_</w:t>
      </w:r>
      <w:r>
        <w:t>INACTIVE</w:t>
      </w:r>
      <w:r w:rsidRPr="1698D40B">
        <w:t xml:space="preserve"> does not know </w:t>
      </w:r>
      <w:r w:rsidR="000933B4">
        <w:t xml:space="preserve">without enhancements </w:t>
      </w:r>
      <w:r w:rsidRPr="1698D40B">
        <w:t>when the HARQ feedback would be transmitted if enabled and therefore does not know when to start the DRX HARQ RTT timer.</w:t>
      </w:r>
    </w:p>
    <w:p w14:paraId="4AAE6937" w14:textId="2C845AA2" w:rsidR="00EB1F4B" w:rsidRDefault="00EB1F4B" w:rsidP="00EB1F4B">
      <w:r w:rsidRPr="00CB4104">
        <w:rPr>
          <w:b/>
        </w:rPr>
        <w:t xml:space="preserve">Observation </w:t>
      </w:r>
      <w:r>
        <w:rPr>
          <w:b/>
        </w:rPr>
        <w:t>1</w:t>
      </w:r>
      <w:r>
        <w:t xml:space="preserve">: </w:t>
      </w:r>
      <w:r w:rsidR="00040C94">
        <w:t>Without enhancements, t</w:t>
      </w:r>
      <w:r>
        <w:t xml:space="preserve">he </w:t>
      </w:r>
      <w:r w:rsidRPr="1698D40B">
        <w:t xml:space="preserve">UE in </w:t>
      </w:r>
      <w:r>
        <w:t>INACTIVE</w:t>
      </w:r>
      <w:r w:rsidRPr="1698D40B">
        <w:t xml:space="preserve"> does not know when the HARQ feedback would be transmitted and therefore does not know when to start the DRX HARQ RTT timer.</w:t>
      </w:r>
    </w:p>
    <w:p w14:paraId="7489A691" w14:textId="5A63CF78" w:rsidR="00695116" w:rsidRPr="007239FB" w:rsidRDefault="00695116" w:rsidP="00EB1F4B">
      <w:r>
        <w:t>Firstly, UE should be interpreting K1 value</w:t>
      </w:r>
      <w:r w:rsidR="00CE5198">
        <w:t xml:space="preserve"> correctly to determine the slot that the HARQ feedback would be sent. </w:t>
      </w:r>
      <w:r w:rsidR="00D7028B">
        <w:t>For that reason, similar configuration as for RRC_CONNECTED UEs should be provided to RRC_INACTIVE UEs.</w:t>
      </w:r>
    </w:p>
    <w:p w14:paraId="2007333B" w14:textId="77777777" w:rsidR="00EB1F4B" w:rsidRDefault="00EB1F4B" w:rsidP="00EB1F4B">
      <w:r>
        <w:t>Therefore, we propose:</w:t>
      </w:r>
    </w:p>
    <w:p w14:paraId="2AE365C1" w14:textId="1B94A236" w:rsidR="00EB1F4B" w:rsidRDefault="00EB1F4B" w:rsidP="008D44E5">
      <w:pPr>
        <w:shd w:val="clear" w:color="auto" w:fill="FFFFFF"/>
        <w:spacing w:after="120"/>
        <w:jc w:val="both"/>
        <w:rPr>
          <w:b/>
          <w:bCs/>
        </w:rPr>
      </w:pPr>
      <w:r w:rsidRPr="008466EA">
        <w:rPr>
          <w:b/>
          <w:bCs/>
        </w:rPr>
        <w:t xml:space="preserve">Proposal </w:t>
      </w:r>
      <w:r>
        <w:rPr>
          <w:b/>
        </w:rPr>
        <w:t>2</w:t>
      </w:r>
      <w:r w:rsidRPr="008466EA">
        <w:rPr>
          <w:b/>
          <w:bCs/>
        </w:rPr>
        <w:t xml:space="preserve">: </w:t>
      </w:r>
      <w:r w:rsidRPr="009B3492">
        <w:rPr>
          <w:b/>
          <w:bCs/>
        </w:rPr>
        <w:t xml:space="preserve">The UE </w:t>
      </w:r>
      <w:r>
        <w:rPr>
          <w:b/>
          <w:bCs/>
        </w:rPr>
        <w:t xml:space="preserve">in RRC_INACTIVE state </w:t>
      </w:r>
      <w:r w:rsidRPr="009B3492">
        <w:rPr>
          <w:b/>
          <w:bCs/>
        </w:rPr>
        <w:t>can use the existing rules for interpreting K1 (</w:t>
      </w:r>
      <w:r w:rsidRPr="009B3492">
        <w:rPr>
          <w:b/>
          <w:bCs/>
          <w:lang w:eastAsia="zh-CN"/>
        </w:rPr>
        <w:t>PDSCH-to-HARQ_feedback timing indicator</w:t>
      </w:r>
      <w:r w:rsidRPr="009B3492">
        <w:rPr>
          <w:b/>
          <w:bCs/>
          <w:szCs w:val="22"/>
          <w:lang w:eastAsia="zh-CN"/>
        </w:rPr>
        <w:t>)</w:t>
      </w:r>
      <w:r w:rsidRPr="009B3492">
        <w:rPr>
          <w:b/>
          <w:bCs/>
        </w:rPr>
        <w:t xml:space="preserve">: </w:t>
      </w:r>
      <w:r w:rsidRPr="009B3492">
        <w:rPr>
          <w:b/>
          <w:bCs/>
          <w:color w:val="201F1E"/>
        </w:rPr>
        <w:t xml:space="preserve">For DCI format 4_1, the PDSCH-to-HARQ_feedback timing indicator field (K1) values are provided by </w:t>
      </w:r>
      <w:r w:rsidRPr="009B3492">
        <w:rPr>
          <w:b/>
          <w:bCs/>
          <w:i/>
          <w:iCs/>
        </w:rPr>
        <w:t>dl-DataToUL-ACK-MulticastDCI-Format4-1</w:t>
      </w:r>
      <w:r w:rsidRPr="009B3492">
        <w:rPr>
          <w:b/>
          <w:bCs/>
        </w:rPr>
        <w:t xml:space="preserve"> or, if </w:t>
      </w:r>
      <w:r w:rsidRPr="009B3492">
        <w:rPr>
          <w:b/>
          <w:bCs/>
          <w:i/>
          <w:iCs/>
        </w:rPr>
        <w:t>dl-DataToUL-ACK-MulticastDCI-Format4-1</w:t>
      </w:r>
      <w:r w:rsidRPr="009B3492">
        <w:rPr>
          <w:b/>
          <w:bCs/>
        </w:rPr>
        <w:t xml:space="preserve"> is not provided, by {1, 2, 3, 4, 5, 6, 7, 8}</w:t>
      </w:r>
      <w:r w:rsidR="00062DE6">
        <w:rPr>
          <w:b/>
          <w:bCs/>
        </w:rPr>
        <w:t>.</w:t>
      </w:r>
    </w:p>
    <w:p w14:paraId="0A61E477" w14:textId="5F0FD89D" w:rsidR="00E04759" w:rsidRDefault="00480832" w:rsidP="00480832">
      <w:r w:rsidRPr="00480832">
        <w:t xml:space="preserve">Based on K1 UE already knows the slot where the HARQ feedback would be transmitted, but not the exact symbol. </w:t>
      </w:r>
      <w:r w:rsidR="00E04759">
        <w:t xml:space="preserve">Retransmission timer is only started right after the exact symbol when HARQ feedback is transmitted. </w:t>
      </w:r>
      <w:r w:rsidR="004641B3">
        <w:t xml:space="preserve">For that reason, </w:t>
      </w:r>
      <w:r w:rsidR="00EC36DE">
        <w:t>UE should know when exactly to start the retransmission timer in terms of symbols.</w:t>
      </w:r>
      <w:r w:rsidR="00A4404D">
        <w:t xml:space="preserve"> There could be several ways:</w:t>
      </w:r>
    </w:p>
    <w:p w14:paraId="35B94728" w14:textId="76FF71A5" w:rsidR="00A4404D" w:rsidRDefault="00AC2603" w:rsidP="00A4404D">
      <w:pPr>
        <w:pStyle w:val="ListParagraph"/>
        <w:numPr>
          <w:ilvl w:val="0"/>
          <w:numId w:val="21"/>
        </w:numPr>
      </w:pPr>
      <w:r>
        <w:t>UE can always start in the first symbol of the indicated slot</w:t>
      </w:r>
      <w:r w:rsidR="008B5CAE">
        <w:t xml:space="preserve">: This would require gNB to configure a slightly larger timer than </w:t>
      </w:r>
      <w:r w:rsidR="000814A9">
        <w:t xml:space="preserve">the one that is configured for RRC_CONNECTED UEs. This </w:t>
      </w:r>
      <w:r w:rsidR="00344BD2">
        <w:t>m</w:t>
      </w:r>
      <w:r w:rsidR="00150E5C">
        <w:t>ay</w:t>
      </w:r>
      <w:r w:rsidR="000814A9">
        <w:t xml:space="preserve"> increase the time where UE </w:t>
      </w:r>
      <w:r w:rsidR="00150E5C">
        <w:t>expects retransmissions and may lead to higher power consumption.</w:t>
      </w:r>
    </w:p>
    <w:p w14:paraId="4E1C8333" w14:textId="710DE432" w:rsidR="00AC2603" w:rsidRDefault="008A7F67" w:rsidP="00A4404D">
      <w:pPr>
        <w:pStyle w:val="ListParagraph"/>
        <w:numPr>
          <w:ilvl w:val="0"/>
          <w:numId w:val="21"/>
        </w:numPr>
      </w:pPr>
      <w:r>
        <w:t xml:space="preserve">UE can </w:t>
      </w:r>
      <w:r w:rsidR="00BC742A">
        <w:t>always start in the nth symbol of the indicated slot</w:t>
      </w:r>
      <w:r w:rsidR="008A259F">
        <w:t>: In our view, this is the most flexible way</w:t>
      </w:r>
      <w:r w:rsidR="00571609">
        <w:t xml:space="preserve">. If a small timer is configured, </w:t>
      </w:r>
      <w:r w:rsidR="000C4AE1">
        <w:t xml:space="preserve">last symbol of a slot can be </w:t>
      </w:r>
      <w:r w:rsidR="00EC2087">
        <w:t xml:space="preserve">provided as the starting time. If the gNB wants to be more flexible, it can configure a retransmission timer that is larger and </w:t>
      </w:r>
      <w:r w:rsidR="0040260B">
        <w:t xml:space="preserve">the timer can be started in the initial symbol. </w:t>
      </w:r>
      <w:r w:rsidR="00BF5FC9">
        <w:t>This also allows adaptation based on scheduling decisions.</w:t>
      </w:r>
    </w:p>
    <w:p w14:paraId="693A5A1C" w14:textId="3C21A99F" w:rsidR="0052212F" w:rsidRDefault="00D736A3" w:rsidP="00D736A3">
      <w:pPr>
        <w:pStyle w:val="ListParagraph"/>
        <w:numPr>
          <w:ilvl w:val="0"/>
          <w:numId w:val="21"/>
        </w:numPr>
      </w:pPr>
      <w:r>
        <w:t>UE can always start when the UE receives the PDSCH transmission</w:t>
      </w:r>
      <w:r w:rsidR="00344BD2">
        <w:t xml:space="preserve">: This could be the safest option, but may lead to </w:t>
      </w:r>
      <w:r w:rsidR="00632433">
        <w:t>highest power consumption among all options.</w:t>
      </w:r>
      <w:r w:rsidR="00344BD2">
        <w:t xml:space="preserve"> </w:t>
      </w:r>
    </w:p>
    <w:p w14:paraId="67ACE25A" w14:textId="19A92E4C" w:rsidR="00480832" w:rsidRDefault="00480832" w:rsidP="00480832">
      <w:r w:rsidRPr="00480832">
        <w:t>Therefore, we propose:</w:t>
      </w:r>
    </w:p>
    <w:p w14:paraId="31CE4029" w14:textId="7E62C8F1" w:rsidR="00480832" w:rsidRPr="00480832" w:rsidRDefault="00480832" w:rsidP="008D44E5">
      <w:pPr>
        <w:jc w:val="both"/>
        <w:rPr>
          <w:b/>
          <w:bCs/>
        </w:rPr>
      </w:pPr>
      <w:r w:rsidRPr="008466EA">
        <w:rPr>
          <w:b/>
          <w:bCs/>
        </w:rPr>
        <w:t xml:space="preserve">Proposal </w:t>
      </w:r>
      <w:r w:rsidRPr="00480832">
        <w:rPr>
          <w:b/>
          <w:bCs/>
        </w:rPr>
        <w:t xml:space="preserve">3: </w:t>
      </w:r>
      <w:r w:rsidRPr="008466EA">
        <w:rPr>
          <w:b/>
          <w:bCs/>
        </w:rPr>
        <w:t xml:space="preserve"> </w:t>
      </w:r>
      <w:r w:rsidRPr="00480832">
        <w:rPr>
          <w:b/>
          <w:bCs/>
        </w:rPr>
        <w:t xml:space="preserve">UE always starts the timer in the </w:t>
      </w:r>
      <w:r w:rsidRPr="008D44E5">
        <w:rPr>
          <w:b/>
          <w:bCs/>
          <w:i/>
          <w:iCs/>
        </w:rPr>
        <w:t>n</w:t>
      </w:r>
      <w:r w:rsidRPr="008D44E5">
        <w:rPr>
          <w:b/>
          <w:bCs/>
          <w:i/>
          <w:iCs/>
          <w:vertAlign w:val="superscript"/>
        </w:rPr>
        <w:t>th</w:t>
      </w:r>
      <w:r w:rsidRPr="00480832">
        <w:rPr>
          <w:b/>
          <w:bCs/>
        </w:rPr>
        <w:t xml:space="preserve"> symbol of the slot indicated by K1, where </w:t>
      </w:r>
      <w:r w:rsidRPr="008D44E5">
        <w:rPr>
          <w:b/>
          <w:bCs/>
          <w:i/>
          <w:iCs/>
        </w:rPr>
        <w:t>n</w:t>
      </w:r>
      <w:r w:rsidRPr="00480832">
        <w:rPr>
          <w:b/>
          <w:bCs/>
        </w:rPr>
        <w:t xml:space="preserve">  could be configurable.</w:t>
      </w:r>
      <w:r>
        <w:rPr>
          <w:b/>
        </w:rPr>
        <w:t xml:space="preserve"> </w:t>
      </w:r>
      <w:r w:rsidR="00A00273">
        <w:rPr>
          <w:b/>
          <w:bCs/>
        </w:rPr>
        <w:t>I</w:t>
      </w:r>
      <w:r w:rsidRPr="00480832">
        <w:rPr>
          <w:b/>
          <w:bCs/>
        </w:rPr>
        <w:t xml:space="preserve">f the configuration of n is not provided to the UE, then UE could use the hard coded values of the symbols and if the configuration is given, the UE could use the configured value of </w:t>
      </w:r>
      <w:r w:rsidRPr="008D44E5">
        <w:rPr>
          <w:b/>
          <w:bCs/>
          <w:i/>
          <w:iCs/>
        </w:rPr>
        <w:t>n</w:t>
      </w:r>
      <w:r w:rsidRPr="00480832">
        <w:rPr>
          <w:b/>
          <w:bCs/>
        </w:rPr>
        <w:t>.</w:t>
      </w:r>
    </w:p>
    <w:p w14:paraId="4DCE2580" w14:textId="5F6838AF" w:rsidR="0065308F" w:rsidRPr="005654B7" w:rsidRDefault="0065308F" w:rsidP="0065308F">
      <w:pPr>
        <w:pStyle w:val="Heading1"/>
        <w:rPr>
          <w:rFonts w:ascii="Times New Roman" w:hAnsi="Times New Roman"/>
          <w:szCs w:val="36"/>
        </w:rPr>
      </w:pPr>
      <w:r>
        <w:rPr>
          <w:rStyle w:val="normaltextrun"/>
          <w:rFonts w:cs="Arial"/>
          <w:szCs w:val="36"/>
        </w:rPr>
        <w:t>3</w:t>
      </w:r>
      <w:r w:rsidRPr="005654B7">
        <w:rPr>
          <w:rStyle w:val="normaltextrun"/>
          <w:rFonts w:cs="Arial"/>
          <w:szCs w:val="36"/>
        </w:rPr>
        <w:tab/>
      </w:r>
      <w:r w:rsidR="003D4271">
        <w:rPr>
          <w:rStyle w:val="normaltextrun"/>
          <w:rFonts w:cs="Arial"/>
          <w:szCs w:val="36"/>
        </w:rPr>
        <w:t>CFR Aspects</w:t>
      </w:r>
    </w:p>
    <w:p w14:paraId="46E5E917" w14:textId="4D428348" w:rsidR="008A1E62" w:rsidRPr="00312A89" w:rsidRDefault="008A1E62" w:rsidP="008A1E62">
      <w:pPr>
        <w:jc w:val="both"/>
      </w:pPr>
      <w:r w:rsidRPr="00312A89">
        <w:t>Specifically on CFR for multicast in RRC_INACTIVE, RAN2 made the following agreements in RAN2#121bis-e:</w:t>
      </w:r>
    </w:p>
    <w:p w14:paraId="7D2BFE74" w14:textId="77777777" w:rsidR="008A1E62" w:rsidRPr="00312A89" w:rsidRDefault="008A1E62" w:rsidP="008A1E62">
      <w:pPr>
        <w:ind w:left="568"/>
        <w:jc w:val="both"/>
        <w:rPr>
          <w:b/>
          <w:bCs/>
          <w:i/>
          <w:iCs/>
          <w:lang w:val="en-US"/>
        </w:rPr>
      </w:pPr>
      <w:r>
        <w:rPr>
          <w:b/>
          <w:bCs/>
          <w:i/>
          <w:iCs/>
        </w:rPr>
        <w:t>B</w:t>
      </w:r>
      <w:r w:rsidRPr="00312A89">
        <w:rPr>
          <w:b/>
          <w:bCs/>
          <w:i/>
          <w:iCs/>
        </w:rPr>
        <w:t xml:space="preserve">roadcast </w:t>
      </w:r>
      <w:r w:rsidRPr="00312A89">
        <w:rPr>
          <w:b/>
          <w:bCs/>
          <w:i/>
          <w:iCs/>
          <w:color w:val="000000" w:themeColor="text1"/>
        </w:rPr>
        <w:t xml:space="preserve">CFR principle </w:t>
      </w:r>
      <w:r w:rsidRPr="00312A89">
        <w:rPr>
          <w:b/>
          <w:bCs/>
          <w:i/>
          <w:iCs/>
          <w:color w:val="000000" w:themeColor="text1"/>
          <w:lang w:val="en-US"/>
        </w:rPr>
        <w:t xml:space="preserve">(i.e. case A,C,E) </w:t>
      </w:r>
      <w:r w:rsidRPr="00312A89">
        <w:rPr>
          <w:b/>
          <w:bCs/>
          <w:i/>
          <w:iCs/>
          <w:color w:val="000000" w:themeColor="text1"/>
        </w:rPr>
        <w:t xml:space="preserve">to </w:t>
      </w:r>
      <w:r w:rsidRPr="00312A89">
        <w:rPr>
          <w:b/>
          <w:bCs/>
          <w:i/>
          <w:iCs/>
        </w:rPr>
        <w:t>provide multicast CFR configuration in RRC_INACTIVE</w:t>
      </w:r>
      <w:r w:rsidRPr="00312A89">
        <w:rPr>
          <w:b/>
          <w:bCs/>
          <w:i/>
          <w:iCs/>
          <w:lang w:val="en-US"/>
        </w:rPr>
        <w:t>.</w:t>
      </w:r>
    </w:p>
    <w:p w14:paraId="1BCDA5F3" w14:textId="77777777" w:rsidR="008A1E62" w:rsidRPr="00312A89" w:rsidRDefault="008A1E62" w:rsidP="008A1E62">
      <w:pPr>
        <w:ind w:left="568"/>
        <w:jc w:val="both"/>
        <w:rPr>
          <w:b/>
          <w:bCs/>
          <w:i/>
          <w:iCs/>
          <w:lang w:val="en-US"/>
        </w:rPr>
      </w:pPr>
      <w:r w:rsidRPr="00312A89">
        <w:rPr>
          <w:b/>
          <w:bCs/>
          <w:i/>
          <w:iCs/>
          <w:lang w:val="en-US"/>
        </w:rPr>
        <w:t>Case B and case D are not supported for multicast CFR in RRC_INACTIVE;</w:t>
      </w:r>
    </w:p>
    <w:p w14:paraId="3B640DDB" w14:textId="77777777" w:rsidR="008A1E62" w:rsidRPr="00312A89" w:rsidRDefault="008A1E62" w:rsidP="008A1E62">
      <w:pPr>
        <w:ind w:left="568"/>
        <w:jc w:val="both"/>
        <w:rPr>
          <w:b/>
          <w:bCs/>
          <w:i/>
          <w:iCs/>
          <w:lang w:val="en-US"/>
        </w:rPr>
      </w:pPr>
      <w:r w:rsidRPr="00312A89">
        <w:rPr>
          <w:b/>
          <w:bCs/>
          <w:i/>
          <w:iCs/>
          <w:lang w:val="en-US"/>
        </w:rPr>
        <w:t>Multicast CFR in RRC_INACTIVE and broadcast CFR can be configured differently. FFS whether we need to restrict that one CFR is completely contained within the other in this case (we should understand what the issue is otherwise).</w:t>
      </w:r>
    </w:p>
    <w:p w14:paraId="08745557" w14:textId="77777777" w:rsidR="008A1E62" w:rsidRPr="00312A89" w:rsidRDefault="008A1E62" w:rsidP="008A1E62">
      <w:pPr>
        <w:ind w:left="568"/>
        <w:jc w:val="both"/>
        <w:rPr>
          <w:b/>
          <w:bCs/>
          <w:i/>
          <w:iCs/>
          <w:lang w:val="en-US"/>
        </w:rPr>
      </w:pPr>
      <w:r w:rsidRPr="00312A89">
        <w:rPr>
          <w:b/>
          <w:bCs/>
          <w:i/>
          <w:iCs/>
          <w:lang w:val="en-US"/>
        </w:rPr>
        <w:t xml:space="preserve">Whether multicast CFR in RRC_CONNECTED and in RRC_INACTIVE are different is up to NW implementation. </w:t>
      </w:r>
      <w:r w:rsidRPr="009B3492">
        <w:rPr>
          <w:b/>
          <w:bCs/>
          <w:i/>
          <w:iCs/>
          <w:highlight w:val="yellow"/>
          <w:lang w:val="en-US"/>
        </w:rPr>
        <w:t>FFS whether this causes some issues which need to be addressed.</w:t>
      </w:r>
    </w:p>
    <w:p w14:paraId="71FAA8B8" w14:textId="77777777" w:rsidR="008A1E62" w:rsidRPr="00312A89" w:rsidRDefault="008A1E62" w:rsidP="008A1E62">
      <w:pPr>
        <w:ind w:left="568"/>
        <w:jc w:val="both"/>
        <w:rPr>
          <w:b/>
          <w:bCs/>
          <w:i/>
          <w:iCs/>
          <w:lang w:val="en-US"/>
        </w:rPr>
      </w:pPr>
      <w:r w:rsidRPr="00312A89">
        <w:rPr>
          <w:b/>
          <w:bCs/>
          <w:i/>
          <w:iCs/>
        </w:rPr>
        <w:t>The same CFR is used for multicast MCCH and MTCH. It can be revisited if there is any issue found, e.g. for RedCap UEs.</w:t>
      </w:r>
    </w:p>
    <w:p w14:paraId="38278AF0" w14:textId="77777777" w:rsidR="008A1E62" w:rsidRDefault="008A1E62" w:rsidP="008A1E62">
      <w:pPr>
        <w:jc w:val="both"/>
        <w:rPr>
          <w:lang w:val="en-US"/>
        </w:rPr>
      </w:pPr>
      <w:r>
        <w:rPr>
          <w:lang w:val="en-US"/>
        </w:rPr>
        <w:lastRenderedPageBreak/>
        <w:t xml:space="preserve">Based on these agreements, similar operation to broadcast CFR was agreed. There is only one CFR for multicast that is used both for MCCH and MTCH. In addition, it has been agreed that the multicast CFR for UEs in RRC_CONNECTED and RRC_INACTIVE can be configured differently depending on gNB implementation. This is logical, as not all the services in the cell are to be received by all the UEs. </w:t>
      </w:r>
    </w:p>
    <w:p w14:paraId="6009E8D6" w14:textId="77777777" w:rsidR="008A1E62" w:rsidRPr="00C231D3" w:rsidRDefault="19EC72AA" w:rsidP="008A1E62">
      <w:pPr>
        <w:jc w:val="both"/>
      </w:pPr>
      <w:r>
        <w:t>However, in some scenarios, using the same DCI format 4_1/4_2 scheduling the same PDSCH/MTCH data for a specific multicast service can be problematic.</w:t>
      </w:r>
      <w:r w:rsidRPr="1A848055">
        <w:rPr>
          <w:b/>
          <w:bCs/>
        </w:rPr>
        <w:t xml:space="preserve"> </w:t>
      </w:r>
      <w:r>
        <w:t>Consider the following case:</w:t>
      </w:r>
    </w:p>
    <w:p w14:paraId="773636CD" w14:textId="77777777" w:rsidR="008A1E62" w:rsidRDefault="008A1E62" w:rsidP="008A1E62">
      <w:pPr>
        <w:keepNext/>
        <w:ind w:left="284"/>
      </w:pPr>
      <w:r>
        <w:rPr>
          <w:noProof/>
        </w:rPr>
        <w:drawing>
          <wp:inline distT="0" distB="0" distL="0" distR="0" wp14:anchorId="51766115" wp14:editId="45774203">
            <wp:extent cx="6120765" cy="1720850"/>
            <wp:effectExtent l="0" t="0" r="0" b="0"/>
            <wp:docPr id="1" name="Picture 1" descr="A diagram of a green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green rectangle&#10;&#10;Description automatically generated"/>
                    <pic:cNvPicPr/>
                  </pic:nvPicPr>
                  <pic:blipFill>
                    <a:blip r:embed="rId13"/>
                    <a:stretch>
                      <a:fillRect/>
                    </a:stretch>
                  </pic:blipFill>
                  <pic:spPr>
                    <a:xfrm>
                      <a:off x="0" y="0"/>
                      <a:ext cx="6120765" cy="1720850"/>
                    </a:xfrm>
                    <a:prstGeom prst="rect">
                      <a:avLst/>
                    </a:prstGeom>
                  </pic:spPr>
                </pic:pic>
              </a:graphicData>
            </a:graphic>
          </wp:inline>
        </w:drawing>
      </w:r>
    </w:p>
    <w:p w14:paraId="75E1473D" w14:textId="09B125EA" w:rsidR="008A1E62" w:rsidRPr="000C76D6" w:rsidRDefault="008A1E62" w:rsidP="008A1E62">
      <w:pPr>
        <w:pStyle w:val="Caption"/>
        <w:jc w:val="center"/>
        <w:rPr>
          <w:b w:val="0"/>
          <w:bCs/>
        </w:rPr>
      </w:pPr>
      <w:r w:rsidRPr="000C76D6">
        <w:rPr>
          <w:b w:val="0"/>
          <w:bCs/>
        </w:rPr>
        <w:t xml:space="preserve">Figure </w:t>
      </w:r>
      <w:r w:rsidRPr="000C76D6">
        <w:rPr>
          <w:b w:val="0"/>
          <w:bCs/>
        </w:rPr>
        <w:fldChar w:fldCharType="begin"/>
      </w:r>
      <w:r w:rsidRPr="000C76D6">
        <w:rPr>
          <w:b w:val="0"/>
          <w:bCs/>
        </w:rPr>
        <w:instrText xml:space="preserve"> SEQ Figure \* ARABIC </w:instrText>
      </w:r>
      <w:r w:rsidRPr="000C76D6">
        <w:rPr>
          <w:b w:val="0"/>
          <w:bCs/>
        </w:rPr>
        <w:fldChar w:fldCharType="separate"/>
      </w:r>
      <w:r w:rsidR="009A622F">
        <w:rPr>
          <w:b w:val="0"/>
          <w:bCs/>
          <w:noProof/>
        </w:rPr>
        <w:t>1</w:t>
      </w:r>
      <w:r w:rsidRPr="000C76D6">
        <w:rPr>
          <w:b w:val="0"/>
          <w:bCs/>
        </w:rPr>
        <w:fldChar w:fldCharType="end"/>
      </w:r>
      <w:r w:rsidRPr="000C76D6">
        <w:rPr>
          <w:b w:val="0"/>
          <w:bCs/>
        </w:rPr>
        <w:t>:   CFR coordination between INACTIVE and RRC Connected UEs</w:t>
      </w:r>
    </w:p>
    <w:p w14:paraId="5E76D73C" w14:textId="62CF374E" w:rsidR="008A1E62" w:rsidRPr="00C231D3" w:rsidRDefault="008A1E62" w:rsidP="008A1E62">
      <w:pPr>
        <w:jc w:val="both"/>
        <w:textAlignment w:val="center"/>
        <w:rPr>
          <w:iCs/>
        </w:rPr>
      </w:pPr>
      <w:r w:rsidRPr="00C231D3">
        <w:rPr>
          <w:iCs/>
        </w:rPr>
        <w:t xml:space="preserve">In the scenario shown in Fig. 1, UE-1 is receiving a multicast service 1 in RRC_CONNECTED state. Similarly, UE-2 </w:t>
      </w:r>
      <w:r w:rsidR="00C93DC6" w:rsidRPr="00C231D3">
        <w:rPr>
          <w:iCs/>
        </w:rPr>
        <w:t>receives</w:t>
      </w:r>
      <w:r w:rsidRPr="00C231D3">
        <w:rPr>
          <w:iCs/>
        </w:rPr>
        <w:t xml:space="preserve"> another multicast service 2 in RRC_CONNECTED state. The CFRs configured for such services are slightly overlapping, but mostly separated, e.g., for the gNB to be able to schedule both services in the same slot in a more flexible way. Note that if there </w:t>
      </w:r>
      <w:r>
        <w:rPr>
          <w:iCs/>
        </w:rPr>
        <w:t>are</w:t>
      </w:r>
      <w:r w:rsidRPr="00C231D3">
        <w:rPr>
          <w:iCs/>
        </w:rPr>
        <w:t xml:space="preserve"> some UEs interested in both services in RRC_CONNECTED, </w:t>
      </w:r>
      <w:r>
        <w:rPr>
          <w:iCs/>
        </w:rPr>
        <w:t xml:space="preserve">the </w:t>
      </w:r>
      <w:r w:rsidRPr="00C231D3">
        <w:rPr>
          <w:iCs/>
        </w:rPr>
        <w:t xml:space="preserve">gNB would configure a CFR that is the union of dark blue and dark green for both groups. Therefore, the assumption herein is that there are </w:t>
      </w:r>
      <w:r>
        <w:rPr>
          <w:iCs/>
        </w:rPr>
        <w:t>no</w:t>
      </w:r>
      <w:r w:rsidRPr="00C231D3">
        <w:rPr>
          <w:iCs/>
        </w:rPr>
        <w:t xml:space="preserve"> UEs interested in both services in RRC_CONNECTED state. This is a possible assumption, considering </w:t>
      </w:r>
      <w:r>
        <w:rPr>
          <w:iCs/>
        </w:rPr>
        <w:t>the number of different</w:t>
      </w:r>
      <w:r w:rsidRPr="00C231D3">
        <w:rPr>
          <w:iCs/>
        </w:rPr>
        <w:t xml:space="preserve"> use cases of MBS, e.g., one service could be for public safety and the other could be V2X.</w:t>
      </w:r>
    </w:p>
    <w:p w14:paraId="25FE9766" w14:textId="469FD62D" w:rsidR="00792241" w:rsidRDefault="008A1E62" w:rsidP="008A1E62">
      <w:pPr>
        <w:jc w:val="both"/>
        <w:textAlignment w:val="center"/>
        <w:rPr>
          <w:iCs/>
        </w:rPr>
      </w:pPr>
      <w:r>
        <w:rPr>
          <w:iCs/>
        </w:rPr>
        <w:t>So</w:t>
      </w:r>
      <w:r w:rsidR="00D374DB">
        <w:rPr>
          <w:iCs/>
        </w:rPr>
        <w:t>,</w:t>
      </w:r>
      <w:r>
        <w:rPr>
          <w:iCs/>
        </w:rPr>
        <w:t xml:space="preserve"> for the use case illustrated by Figure 1,</w:t>
      </w:r>
      <w:r w:rsidRPr="00C231D3">
        <w:rPr>
          <w:iCs/>
        </w:rPr>
        <w:t xml:space="preserve"> UE</w:t>
      </w:r>
      <w:r>
        <w:rPr>
          <w:iCs/>
        </w:rPr>
        <w:t>s</w:t>
      </w:r>
      <w:r w:rsidRPr="00C231D3">
        <w:rPr>
          <w:iCs/>
        </w:rPr>
        <w:t xml:space="preserve">-1/2 would compute the </w:t>
      </w:r>
      <w:r w:rsidR="00981413">
        <w:rPr>
          <w:iCs/>
        </w:rPr>
        <w:t>frequency domain resource allocation (</w:t>
      </w:r>
      <w:r w:rsidRPr="00C231D3">
        <w:rPr>
          <w:iCs/>
        </w:rPr>
        <w:t>FDRA</w:t>
      </w:r>
      <w:r w:rsidR="00981413">
        <w:rPr>
          <w:iCs/>
        </w:rPr>
        <w:t>)</w:t>
      </w:r>
      <w:r w:rsidRPr="00C231D3">
        <w:rPr>
          <w:iCs/>
        </w:rPr>
        <w:t xml:space="preserve"> field size of the multicast DCI using </w:t>
      </w:r>
      <w:r>
        <w:rPr>
          <w:iCs/>
        </w:rPr>
        <w:t>their</w:t>
      </w:r>
      <w:r w:rsidRPr="00C231D3">
        <w:rPr>
          <w:iCs/>
        </w:rPr>
        <w:t xml:space="preserve"> own CFR configuration</w:t>
      </w:r>
      <w:r>
        <w:rPr>
          <w:iCs/>
        </w:rPr>
        <w:t>s</w:t>
      </w:r>
      <w:r w:rsidRPr="00C231D3">
        <w:rPr>
          <w:iCs/>
        </w:rPr>
        <w:t xml:space="preserve"> (size and starting point of CFR). In addition, when a DCI is received, the UE-1/2 would interpret the DCI fields</w:t>
      </w:r>
      <w:r>
        <w:rPr>
          <w:iCs/>
        </w:rPr>
        <w:t xml:space="preserve"> (including the</w:t>
      </w:r>
      <w:r w:rsidRPr="00C231D3">
        <w:rPr>
          <w:iCs/>
        </w:rPr>
        <w:t xml:space="preserve"> </w:t>
      </w:r>
      <w:r>
        <w:rPr>
          <w:iCs/>
        </w:rPr>
        <w:t xml:space="preserve">FDRA field) </w:t>
      </w:r>
      <w:r w:rsidRPr="00C231D3">
        <w:rPr>
          <w:iCs/>
        </w:rPr>
        <w:t xml:space="preserve">again using their own CFR configuration. </w:t>
      </w:r>
      <w:r w:rsidR="00254D40">
        <w:t>T</w:t>
      </w:r>
      <w:r w:rsidR="00E054D2">
        <w:t xml:space="preserve">he </w:t>
      </w:r>
      <w:r w:rsidR="00EE463B">
        <w:t xml:space="preserve">annex </w:t>
      </w:r>
      <w:r w:rsidR="00142A7E">
        <w:t>provides</w:t>
      </w:r>
      <w:r>
        <w:rPr>
          <w:iCs/>
        </w:rPr>
        <w:t xml:space="preserve"> </w:t>
      </w:r>
      <w:r w:rsidR="000C0E3C">
        <w:t xml:space="preserve">the </w:t>
      </w:r>
      <w:r>
        <w:rPr>
          <w:iCs/>
        </w:rPr>
        <w:t xml:space="preserve">text from TS38.212 and TS38.214 </w:t>
      </w:r>
      <w:r w:rsidR="00332386">
        <w:rPr>
          <w:iCs/>
        </w:rPr>
        <w:t xml:space="preserve">on how </w:t>
      </w:r>
      <w:r>
        <w:rPr>
          <w:iCs/>
        </w:rPr>
        <w:t>CFR information is used</w:t>
      </w:r>
      <w:r w:rsidR="00E4657F">
        <w:rPr>
          <w:iCs/>
        </w:rPr>
        <w:t>.</w:t>
      </w:r>
    </w:p>
    <w:p w14:paraId="221A3BF8" w14:textId="76794951" w:rsidR="008A1E62" w:rsidRPr="00C231D3" w:rsidRDefault="008A1E62" w:rsidP="008A1E62">
      <w:pPr>
        <w:jc w:val="both"/>
        <w:textAlignment w:val="center"/>
        <w:rPr>
          <w:iCs/>
        </w:rPr>
      </w:pPr>
      <w:r w:rsidRPr="00C231D3">
        <w:rPr>
          <w:iCs/>
        </w:rPr>
        <w:t xml:space="preserve">Now, assuming that the same services would be available to the UEs in RRC_INACTIVE state, the gNB needs </w:t>
      </w:r>
      <w:r>
        <w:rPr>
          <w:iCs/>
        </w:rPr>
        <w:t xml:space="preserve">to </w:t>
      </w:r>
      <w:r w:rsidRPr="00C231D3">
        <w:rPr>
          <w:iCs/>
        </w:rPr>
        <w:t xml:space="preserve">configure one CFR for UEs in RRC_INACTIVE state (note that RAN2 agreed to have one CFR for MCCH and MTCH as in Rel-17 broadcast, therefore, all the UEs should have the same CFR configuration to be able to receive at least the common MCCH). However, </w:t>
      </w:r>
      <w:r>
        <w:rPr>
          <w:iCs/>
        </w:rPr>
        <w:t>the</w:t>
      </w:r>
      <w:r w:rsidRPr="00C231D3">
        <w:rPr>
          <w:iCs/>
        </w:rPr>
        <w:t xml:space="preserve"> RRC_INACTIVE CFR should now include both CFR for service 1 and 2</w:t>
      </w:r>
      <w:r>
        <w:rPr>
          <w:iCs/>
        </w:rPr>
        <w:t>.</w:t>
      </w:r>
      <w:r w:rsidRPr="00C231D3">
        <w:rPr>
          <w:iCs/>
        </w:rPr>
        <w:t xml:space="preserve"> </w:t>
      </w:r>
    </w:p>
    <w:p w14:paraId="637B5BDA" w14:textId="4C209D8A" w:rsidR="008A1E62" w:rsidRPr="00C231D3" w:rsidRDefault="008A1E62" w:rsidP="008A1E62">
      <w:pPr>
        <w:ind w:left="1701" w:hanging="1701"/>
        <w:jc w:val="both"/>
        <w:textAlignment w:val="center"/>
        <w:rPr>
          <w:b/>
          <w:bCs/>
          <w:iCs/>
        </w:rPr>
      </w:pPr>
      <w:r>
        <w:rPr>
          <w:b/>
          <w:bCs/>
          <w:iCs/>
        </w:rPr>
        <w:t>Observation</w:t>
      </w:r>
      <w:r w:rsidRPr="00C231D3">
        <w:rPr>
          <w:b/>
          <w:bCs/>
          <w:iCs/>
        </w:rPr>
        <w:t xml:space="preserve"> </w:t>
      </w:r>
      <w:r w:rsidR="00480832">
        <w:rPr>
          <w:b/>
        </w:rPr>
        <w:t>2</w:t>
      </w:r>
      <w:r w:rsidRPr="00C231D3">
        <w:rPr>
          <w:b/>
          <w:bCs/>
          <w:iCs/>
        </w:rPr>
        <w:t xml:space="preserve">: </w:t>
      </w:r>
      <w:r>
        <w:rPr>
          <w:b/>
          <w:bCs/>
          <w:iCs/>
        </w:rPr>
        <w:tab/>
      </w:r>
      <w:r w:rsidRPr="00C231D3">
        <w:rPr>
          <w:b/>
          <w:bCs/>
          <w:iCs/>
        </w:rPr>
        <w:t>In some scenarios, the size of the CFR for UEs in RRC_CONNECTED and RRC_INACTIVE interested to receive the same service cannot be aligned.</w:t>
      </w:r>
    </w:p>
    <w:p w14:paraId="0E7FB455" w14:textId="77777777" w:rsidR="008A1E62" w:rsidRPr="00C231D3" w:rsidRDefault="008A1E62" w:rsidP="008A1E62">
      <w:pPr>
        <w:jc w:val="both"/>
        <w:textAlignment w:val="center"/>
        <w:rPr>
          <w:iCs/>
        </w:rPr>
      </w:pPr>
      <w:r w:rsidRPr="00C231D3">
        <w:rPr>
          <w:iCs/>
        </w:rPr>
        <w:t>Due to misalignment</w:t>
      </w:r>
      <w:r>
        <w:rPr>
          <w:iCs/>
        </w:rPr>
        <w:t xml:space="preserve"> in the CFRs</w:t>
      </w:r>
      <w:r w:rsidRPr="00C231D3">
        <w:rPr>
          <w:iCs/>
        </w:rPr>
        <w:t>, the UEs in RRC_INACTIVE state w</w:t>
      </w:r>
      <w:r>
        <w:rPr>
          <w:iCs/>
        </w:rPr>
        <w:t>ill</w:t>
      </w:r>
      <w:r w:rsidRPr="00C231D3">
        <w:rPr>
          <w:iCs/>
        </w:rPr>
        <w:t xml:space="preserve"> interpret both the DCI (field) size and </w:t>
      </w:r>
      <w:r>
        <w:rPr>
          <w:iCs/>
        </w:rPr>
        <w:t>certain</w:t>
      </w:r>
      <w:r w:rsidRPr="00C231D3">
        <w:rPr>
          <w:iCs/>
        </w:rPr>
        <w:t xml:space="preserve"> content</w:t>
      </w:r>
      <w:r>
        <w:rPr>
          <w:iCs/>
        </w:rPr>
        <w:t>s</w:t>
      </w:r>
      <w:r w:rsidRPr="00C231D3">
        <w:rPr>
          <w:iCs/>
        </w:rPr>
        <w:t xml:space="preserve"> of the DCI differently, </w:t>
      </w:r>
      <w:r>
        <w:rPr>
          <w:iCs/>
        </w:rPr>
        <w:t>in particular any field defined relative to the RRC_CONNECTED mode CFR.</w:t>
      </w:r>
    </w:p>
    <w:p w14:paraId="5435D733" w14:textId="6B36A5EA" w:rsidR="008A1E62" w:rsidRDefault="3BC37263" w:rsidP="462A29AE">
      <w:pPr>
        <w:ind w:left="1701" w:hanging="1701"/>
        <w:jc w:val="both"/>
        <w:textAlignment w:val="center"/>
        <w:rPr>
          <w:b/>
          <w:bCs/>
        </w:rPr>
      </w:pPr>
      <w:r w:rsidRPr="462A29AE">
        <w:rPr>
          <w:b/>
          <w:bCs/>
        </w:rPr>
        <w:t xml:space="preserve">Observation </w:t>
      </w:r>
      <w:r w:rsidR="00480832">
        <w:rPr>
          <w:b/>
        </w:rPr>
        <w:t>3</w:t>
      </w:r>
      <w:r w:rsidRPr="462A29AE">
        <w:rPr>
          <w:b/>
          <w:bCs/>
        </w:rPr>
        <w:t xml:space="preserve">: </w:t>
      </w:r>
      <w:r w:rsidR="008A1E62">
        <w:tab/>
      </w:r>
      <w:r w:rsidRPr="462A29AE">
        <w:rPr>
          <w:b/>
          <w:bCs/>
        </w:rPr>
        <w:t xml:space="preserve">RRC_CONNECTED and RRC_INACTIVE UEs that are interested in the same multicast service cannot have the same DCI understanding of certain DCI fields, when their CFRs </w:t>
      </w:r>
      <w:r w:rsidR="5C7788BA" w:rsidRPr="462A29AE">
        <w:rPr>
          <w:b/>
          <w:bCs/>
        </w:rPr>
        <w:t>are not the same</w:t>
      </w:r>
      <w:r w:rsidRPr="462A29AE">
        <w:rPr>
          <w:b/>
          <w:bCs/>
        </w:rPr>
        <w:t>.</w:t>
      </w:r>
    </w:p>
    <w:p w14:paraId="308DB3D1" w14:textId="77777777" w:rsidR="008A1E62" w:rsidRDefault="008A1E62" w:rsidP="008A1E62">
      <w:pPr>
        <w:jc w:val="both"/>
        <w:textAlignment w:val="center"/>
        <w:rPr>
          <w:iCs/>
        </w:rPr>
      </w:pPr>
      <w:r>
        <w:rPr>
          <w:iCs/>
        </w:rPr>
        <w:t>One way to overcome the problem could be providing the UE in RRC_INACTIVE state with the needed RRC_CONNECTED CFR relevant values for DCI field/size computation per multicast service, so that the UE computes those using the provided values, rather than making computations based on the RRC_INACTIVE CFR. The other option could be indicating the CFR to be used for such computations for DCI per multicast service (e.g., full CFR configuration of RRC_CONNECTED UEs; or starting point and size of the RRC_CONNECTED CFR) .</w:t>
      </w:r>
    </w:p>
    <w:p w14:paraId="47382F2B" w14:textId="31201C27" w:rsidR="008A1E62" w:rsidRDefault="3BC37263" w:rsidP="008A1E62">
      <w:pPr>
        <w:ind w:left="1418" w:hanging="1418"/>
        <w:jc w:val="both"/>
        <w:rPr>
          <w:b/>
          <w:bCs/>
        </w:rPr>
      </w:pPr>
      <w:r w:rsidRPr="462A29AE">
        <w:rPr>
          <w:b/>
          <w:bCs/>
        </w:rPr>
        <w:t xml:space="preserve">Proposal </w:t>
      </w:r>
      <w:r w:rsidR="00EA2C53">
        <w:rPr>
          <w:b/>
        </w:rPr>
        <w:t>4</w:t>
      </w:r>
      <w:r w:rsidRPr="462A29AE">
        <w:rPr>
          <w:b/>
          <w:bCs/>
        </w:rPr>
        <w:t xml:space="preserve">: </w:t>
      </w:r>
      <w:r w:rsidR="008A1E62">
        <w:tab/>
      </w:r>
      <w:r w:rsidR="46AF90E5" w:rsidRPr="462A29AE">
        <w:rPr>
          <w:b/>
          <w:bCs/>
        </w:rPr>
        <w:t xml:space="preserve">RAN2 </w:t>
      </w:r>
      <w:r w:rsidRPr="462A29AE">
        <w:rPr>
          <w:b/>
          <w:bCs/>
        </w:rPr>
        <w:t>works on solutions for FDRA size and interpretation alignment, for the</w:t>
      </w:r>
      <w:r w:rsidR="46AF90E5" w:rsidRPr="462A29AE">
        <w:rPr>
          <w:b/>
          <w:bCs/>
        </w:rPr>
        <w:t xml:space="preserve"> </w:t>
      </w:r>
      <w:r w:rsidRPr="462A29AE">
        <w:rPr>
          <w:b/>
          <w:bCs/>
        </w:rPr>
        <w:t>case where the same DCI and PDSCH are to be received by UEs in RRC_INACTIVE and RRC_CONNECTED states for the same multicast service when the CFRs for the UEs in different RRC states are not aligned.</w:t>
      </w:r>
    </w:p>
    <w:p w14:paraId="44DA288B" w14:textId="77777777" w:rsidR="00682FC7" w:rsidRPr="008578DA" w:rsidRDefault="00682FC7" w:rsidP="008A1E62">
      <w:pPr>
        <w:ind w:left="1418" w:hanging="1418"/>
        <w:jc w:val="both"/>
        <w:rPr>
          <w:b/>
          <w:bCs/>
          <w:lang w:val="en-US"/>
        </w:rPr>
      </w:pPr>
    </w:p>
    <w:p w14:paraId="69B7B8E6" w14:textId="0B8350C0" w:rsidR="009339CB" w:rsidRPr="004705CC" w:rsidRDefault="00123B45" w:rsidP="009339CB">
      <w:pPr>
        <w:pStyle w:val="Heading1"/>
      </w:pPr>
      <w:r>
        <w:lastRenderedPageBreak/>
        <w:t>4</w:t>
      </w:r>
      <w:r w:rsidR="009339CB" w:rsidRPr="006E13D1">
        <w:tab/>
      </w:r>
      <w:r w:rsidR="004705CC">
        <w:t>Multicast Service Continuity After Cell Reselection in RRC_INACTIVE State</w:t>
      </w:r>
    </w:p>
    <w:p w14:paraId="5AFA6B34" w14:textId="0DCE0A69" w:rsidR="004705CC" w:rsidRPr="00682FC7" w:rsidRDefault="004705CC" w:rsidP="004705CC">
      <w:pPr>
        <w:jc w:val="both"/>
      </w:pPr>
      <w:r w:rsidRPr="00312A89">
        <w:t xml:space="preserve">Specifically, on </w:t>
      </w:r>
      <w:r>
        <w:t>L2 mobility</w:t>
      </w:r>
      <w:r w:rsidRPr="00312A89">
        <w:t xml:space="preserve"> for multicast in RRC_INACTIVE, RAN2 made the following agreements in RAN2#</w:t>
      </w:r>
      <w:r w:rsidR="32E47F2D">
        <w:t>123</w:t>
      </w:r>
      <w:r w:rsidRPr="00312A89">
        <w:t>:</w:t>
      </w:r>
    </w:p>
    <w:p w14:paraId="7FD544AE" w14:textId="77777777" w:rsidR="004705CC" w:rsidRDefault="004705CC" w:rsidP="004705CC">
      <w:pPr>
        <w:pStyle w:val="Agreement"/>
        <w:rPr>
          <w:lang w:val="en-US"/>
        </w:rPr>
      </w:pPr>
      <w:r>
        <w:t>For “non-synchronised“ cell (in terms of PDCP COUNT), upon cell reselection, UE sets the initial PDCP count of the MRB for the multicast reception in RRC_INACTIVE state based on the same mechanism as R17 MBS broadcast.</w:t>
      </w:r>
    </w:p>
    <w:p w14:paraId="33B8C29E" w14:textId="77777777" w:rsidR="004705CC" w:rsidRDefault="004705CC" w:rsidP="004705CC">
      <w:pPr>
        <w:pStyle w:val="Doc-text2"/>
        <w:ind w:left="0" w:firstLine="0"/>
        <w:rPr>
          <w:lang w:val="en-US"/>
        </w:rPr>
      </w:pPr>
    </w:p>
    <w:p w14:paraId="520F0788" w14:textId="77777777" w:rsidR="004705CC" w:rsidRDefault="004705CC" w:rsidP="004705CC">
      <w:pPr>
        <w:pStyle w:val="Agreement"/>
        <w:rPr>
          <w:lang w:val="en-US"/>
        </w:rPr>
      </w:pPr>
      <w:r w:rsidRPr="00410009">
        <w:rPr>
          <w:lang w:val="en-US"/>
        </w:rPr>
        <w:t>One cell can indicate "synchronized", if by implementation, it follows a common QoS flow to MRB mapping rule and at the same time PDCP COUNT is set according to the MBS QoS Flow SN.</w:t>
      </w:r>
    </w:p>
    <w:p w14:paraId="25A0C7F8" w14:textId="77777777" w:rsidR="004705CC" w:rsidRDefault="004705CC" w:rsidP="004705CC">
      <w:pPr>
        <w:pStyle w:val="Agreement"/>
        <w:rPr>
          <w:lang w:val="en-US"/>
        </w:rPr>
      </w:pPr>
      <w:r>
        <w:rPr>
          <w:lang w:val="en-US"/>
        </w:rPr>
        <w:t>FFS how the UE is indicated about cells being synchronized (i.e. what information the NW needs to provide to the UE)</w:t>
      </w:r>
    </w:p>
    <w:p w14:paraId="24244D96" w14:textId="77777777" w:rsidR="004705CC" w:rsidRPr="00975C5E" w:rsidRDefault="004705CC" w:rsidP="004705CC">
      <w:pPr>
        <w:pStyle w:val="Agreement"/>
        <w:rPr>
          <w:lang w:val="en-US"/>
        </w:rPr>
      </w:pPr>
      <w:r>
        <w:rPr>
          <w:lang w:val="en-US"/>
        </w:rPr>
        <w:t>Solutions which require COUNT broadcasting via MCCH are not considered</w:t>
      </w:r>
    </w:p>
    <w:p w14:paraId="1FC13AD4" w14:textId="77777777" w:rsidR="004705CC" w:rsidRPr="00682FC7" w:rsidRDefault="004705CC" w:rsidP="004705CC">
      <w:pPr>
        <w:rPr>
          <w:b/>
        </w:rPr>
      </w:pPr>
    </w:p>
    <w:p w14:paraId="2219B881" w14:textId="7990A731" w:rsidR="004705CC" w:rsidRDefault="004705CC" w:rsidP="004705CC">
      <w:pPr>
        <w:jc w:val="both"/>
      </w:pPr>
      <w:r w:rsidRPr="001E42C8">
        <w:t>If the PDCP COUNT/SN is synchronized among gNBs, the UE could ideally continue receiving the same multicast session in a newly selected cell in the RRC_INACTIVE state without re-establishing the PDCP entity in the new cell. However, the UE is unaware of which MBS radio bearer (MRB) in the source cell maps to which MRB in the target cell.</w:t>
      </w:r>
      <w:r>
        <w:t xml:space="preserve"> Therefore, we propose:</w:t>
      </w:r>
    </w:p>
    <w:p w14:paraId="0A4F1AB1" w14:textId="64197280" w:rsidR="004705CC" w:rsidRPr="004705CC" w:rsidRDefault="004705CC" w:rsidP="004705CC">
      <w:pPr>
        <w:jc w:val="both"/>
        <w:textAlignment w:val="center"/>
        <w:rPr>
          <w:b/>
          <w:bCs/>
        </w:rPr>
      </w:pPr>
      <w:r w:rsidRPr="00E45AEC">
        <w:rPr>
          <w:b/>
          <w:bCs/>
        </w:rPr>
        <w:t xml:space="preserve">Proposal </w:t>
      </w:r>
      <w:r w:rsidR="00EA2C53">
        <w:rPr>
          <w:b/>
        </w:rPr>
        <w:t>5</w:t>
      </w:r>
      <w:r w:rsidRPr="004705CC">
        <w:rPr>
          <w:b/>
          <w:bCs/>
        </w:rPr>
        <w:t>: If the synchronization of PDCP COUNT/SNs is applied in the network, the RAN nodes are configured with the information that this is applied in the network (or at least at some part of the network, e.g., neighbours of this RAN node).</w:t>
      </w:r>
    </w:p>
    <w:p w14:paraId="43C22696" w14:textId="2B22C3D9" w:rsidR="004705CC" w:rsidRPr="004705CC" w:rsidRDefault="004705CC" w:rsidP="004705CC">
      <w:pPr>
        <w:jc w:val="both"/>
        <w:textAlignment w:val="center"/>
        <w:rPr>
          <w:b/>
          <w:bCs/>
        </w:rPr>
      </w:pPr>
      <w:r w:rsidRPr="00E45AEC">
        <w:rPr>
          <w:b/>
          <w:bCs/>
        </w:rPr>
        <w:t xml:space="preserve">Proposal </w:t>
      </w:r>
      <w:r w:rsidR="00EA2C53">
        <w:rPr>
          <w:b/>
          <w:bCs/>
        </w:rPr>
        <w:t>6</w:t>
      </w:r>
      <w:r w:rsidRPr="004705CC">
        <w:rPr>
          <w:b/>
          <w:bCs/>
        </w:rPr>
        <w:t xml:space="preserve">: In addition, RAN nodes inform the UE about such configuration. Informing can take place via an indication to the UEs that is broadcast over MCCH channel </w:t>
      </w:r>
      <w:r w:rsidR="002C735D">
        <w:rPr>
          <w:b/>
          <w:bCs/>
        </w:rPr>
        <w:t>and/</w:t>
      </w:r>
      <w:r w:rsidRPr="004705CC">
        <w:rPr>
          <w:b/>
          <w:bCs/>
        </w:rPr>
        <w:t>or sent to individual UEs within an RRC release message with suspendConfig.</w:t>
      </w:r>
    </w:p>
    <w:p w14:paraId="5A1E8F89" w14:textId="4CF13BF3" w:rsidR="004705CC" w:rsidRPr="00F537E5" w:rsidRDefault="004705CC" w:rsidP="004705CC">
      <w:pPr>
        <w:jc w:val="both"/>
      </w:pPr>
      <w:r w:rsidRPr="004705CC">
        <w:t xml:space="preserve">The UE in RRC_INACTIVE state is unaware which MRB in the source cell maps to which MRB in the target cell. Although PDCP COUNT/SN synchronization is applied across gNBs, the UE cannot achieve service continuity without such knowledge. </w:t>
      </w:r>
      <w:r w:rsidR="00F537E5">
        <w:t>Therefore, we propose:</w:t>
      </w:r>
    </w:p>
    <w:p w14:paraId="617556DB" w14:textId="3FF8F9C1" w:rsidR="004705CC" w:rsidRDefault="004705CC" w:rsidP="004705CC">
      <w:pPr>
        <w:jc w:val="both"/>
        <w:textAlignment w:val="center"/>
        <w:rPr>
          <w:b/>
          <w:bCs/>
        </w:rPr>
      </w:pPr>
      <w:r w:rsidRPr="00E45AEC">
        <w:rPr>
          <w:b/>
          <w:bCs/>
        </w:rPr>
        <w:t xml:space="preserve">Proposal </w:t>
      </w:r>
      <w:r w:rsidR="00EA2C53">
        <w:rPr>
          <w:b/>
        </w:rPr>
        <w:t>7</w:t>
      </w:r>
      <w:r w:rsidRPr="00E45AEC">
        <w:rPr>
          <w:b/>
          <w:bCs/>
        </w:rPr>
        <w:t>:</w:t>
      </w:r>
      <w:r>
        <w:rPr>
          <w:b/>
        </w:rPr>
        <w:t xml:space="preserve"> </w:t>
      </w:r>
      <w:r w:rsidRPr="00F93547">
        <w:rPr>
          <w:b/>
        </w:rPr>
        <w:t>To provide the service continuity when PDCP COUNT/SN synchronization is applied across cells</w:t>
      </w:r>
      <w:r w:rsidRPr="00637602">
        <w:rPr>
          <w:b/>
          <w:bCs/>
        </w:rPr>
        <w:t>, mapping of Logical Channel IDs (LCIDs) in the source and neighbor cells can be indicated to the UE</w:t>
      </w:r>
      <w:r>
        <w:rPr>
          <w:b/>
          <w:bCs/>
        </w:rPr>
        <w:t xml:space="preserve"> via RRC release with </w:t>
      </w:r>
      <w:r w:rsidRPr="00D80110">
        <w:rPr>
          <w:b/>
          <w:i/>
        </w:rPr>
        <w:t>suspendConfig</w:t>
      </w:r>
      <w:r>
        <w:rPr>
          <w:b/>
          <w:bCs/>
        </w:rPr>
        <w:t xml:space="preserve"> and/or MCCH</w:t>
      </w:r>
      <w:r w:rsidRPr="00637602">
        <w:rPr>
          <w:b/>
          <w:bCs/>
        </w:rPr>
        <w:t>. As LCID has 1-to-1 mapping with MRBs, the UE can map the source cell’s MRBs to the target cell’s MRBs to achieve service continuity</w:t>
      </w:r>
      <w:r w:rsidRPr="001E42C8">
        <w:rPr>
          <w:b/>
          <w:bCs/>
        </w:rPr>
        <w:t xml:space="preserve">. </w:t>
      </w:r>
    </w:p>
    <w:p w14:paraId="307EE074" w14:textId="03117B39" w:rsidR="007E7C96" w:rsidRPr="00F054CB" w:rsidRDefault="007E7C96" w:rsidP="00F054CB">
      <w:pPr>
        <w:pStyle w:val="ListParagraph"/>
        <w:numPr>
          <w:ilvl w:val="0"/>
          <w:numId w:val="22"/>
        </w:numPr>
        <w:jc w:val="both"/>
        <w:textAlignment w:val="center"/>
        <w:rPr>
          <w:b/>
          <w:bCs/>
        </w:rPr>
      </w:pPr>
      <w:r>
        <w:rPr>
          <w:b/>
          <w:bCs/>
        </w:rPr>
        <w:t xml:space="preserve">Note: Signalling of the mapping serves as the indication to the UEs that </w:t>
      </w:r>
      <w:r w:rsidR="00D744BB">
        <w:rPr>
          <w:b/>
          <w:bCs/>
        </w:rPr>
        <w:t>cells</w:t>
      </w:r>
      <w:r w:rsidR="00673DE3">
        <w:rPr>
          <w:b/>
          <w:bCs/>
        </w:rPr>
        <w:t>/gNBs</w:t>
      </w:r>
      <w:r w:rsidR="00592388">
        <w:rPr>
          <w:b/>
          <w:bCs/>
        </w:rPr>
        <w:t xml:space="preserve"> are </w:t>
      </w:r>
      <w:r w:rsidR="00B812AE">
        <w:rPr>
          <w:b/>
          <w:bCs/>
        </w:rPr>
        <w:t>synchronized in PDCP COUNT/SN</w:t>
      </w:r>
      <w:r w:rsidR="00592388">
        <w:rPr>
          <w:b/>
          <w:bCs/>
        </w:rPr>
        <w:t>.</w:t>
      </w:r>
    </w:p>
    <w:p w14:paraId="7D1C02BF" w14:textId="5AFE8803" w:rsidR="00EA12E8" w:rsidRPr="00F054CB" w:rsidRDefault="00EA12E8" w:rsidP="004705CC">
      <w:pPr>
        <w:jc w:val="both"/>
        <w:textAlignment w:val="center"/>
      </w:pPr>
      <w:r w:rsidRPr="00F054CB">
        <w:t xml:space="preserve">For one gNB to know about the mapping of the other, </w:t>
      </w:r>
      <w:r w:rsidR="00207C31" w:rsidRPr="00F054CB">
        <w:t>information should be exchanged among gNBs</w:t>
      </w:r>
      <w:r w:rsidR="00396CD3" w:rsidRPr="00F054CB">
        <w:t xml:space="preserve">. A simple mapping rule from QFIs to LCIDs would be sufficient for one gNB to learn about the mapping of the other and to be able to signal such mapping in source MRBs to </w:t>
      </w:r>
      <w:r w:rsidR="00E6316F" w:rsidRPr="00F054CB">
        <w:t>target MRBs.</w:t>
      </w:r>
    </w:p>
    <w:p w14:paraId="6D91F276" w14:textId="144D860B" w:rsidR="004705CC" w:rsidRPr="001E42C8" w:rsidRDefault="004705CC" w:rsidP="004705CC">
      <w:pPr>
        <w:jc w:val="both"/>
        <w:textAlignment w:val="center"/>
        <w:rPr>
          <w:b/>
          <w:bCs/>
        </w:rPr>
      </w:pPr>
      <w:r w:rsidRPr="001E42C8">
        <w:rPr>
          <w:b/>
          <w:bCs/>
        </w:rPr>
        <w:t xml:space="preserve">Proposal </w:t>
      </w:r>
      <w:r w:rsidR="00EA2C53">
        <w:rPr>
          <w:b/>
        </w:rPr>
        <w:t>8</w:t>
      </w:r>
      <w:r w:rsidRPr="001E42C8">
        <w:rPr>
          <w:b/>
          <w:bCs/>
        </w:rPr>
        <w:t xml:space="preserve">: </w:t>
      </w:r>
      <w:r>
        <w:rPr>
          <w:b/>
          <w:bCs/>
        </w:rPr>
        <w:t>RAN2 to discuss whether</w:t>
      </w:r>
      <w:r w:rsidRPr="001E42C8">
        <w:rPr>
          <w:b/>
          <w:bCs/>
        </w:rPr>
        <w:t xml:space="preserve"> such information should be exchanged over the Xn interface among gNBs. Information exchange can include the list of QFIs (QoS flow identifiers) which maps to LCID as an identifier for this LCID.</w:t>
      </w:r>
    </w:p>
    <w:p w14:paraId="3C5FC489" w14:textId="7B59CD13" w:rsidR="001F47D6" w:rsidRPr="004705CC" w:rsidRDefault="001F47D6" w:rsidP="001F47D6">
      <w:pPr>
        <w:pStyle w:val="Heading1"/>
      </w:pPr>
      <w:r>
        <w:t>5</w:t>
      </w:r>
      <w:r w:rsidRPr="006E13D1">
        <w:tab/>
      </w:r>
      <w:r>
        <w:t>Multicast Service Continuity After</w:t>
      </w:r>
      <w:r w:rsidR="00610D0D">
        <w:t xml:space="preserve"> Transitioning from RRC_CONNECTED to </w:t>
      </w:r>
      <w:r>
        <w:t>RRC_INACTIVE State</w:t>
      </w:r>
    </w:p>
    <w:p w14:paraId="0F899462" w14:textId="77777777" w:rsidR="004705CC" w:rsidRDefault="004705CC" w:rsidP="004705CC">
      <w:pPr>
        <w:rPr>
          <w:b/>
        </w:rPr>
      </w:pPr>
    </w:p>
    <w:p w14:paraId="6D43DB8D" w14:textId="77777777" w:rsidR="00080A6A" w:rsidRDefault="00080A6A" w:rsidP="00080A6A">
      <w:pPr>
        <w:jc w:val="both"/>
      </w:pPr>
      <w:r>
        <w:t>Also, currently the MRB IDs are not provided over MCCH (and also not in PTM config in RRC release), as for broadcast such IDs were chosen by the UE itself. Note that for UEs in RRC_CONNECTED state receiving the same service MRB ID can be different for the same session. The reason is that IDs of MRBs and UE-specific DRBs are from a shared pool.</w:t>
      </w:r>
    </w:p>
    <w:p w14:paraId="5F4AAD34" w14:textId="3E5360FA" w:rsidR="00080A6A" w:rsidRPr="00D63F5D" w:rsidRDefault="00080A6A" w:rsidP="00080A6A">
      <w:pPr>
        <w:jc w:val="both"/>
        <w:rPr>
          <w:b/>
          <w:bCs/>
        </w:rPr>
      </w:pPr>
      <w:r w:rsidRPr="00D63F5D">
        <w:rPr>
          <w:b/>
          <w:bCs/>
        </w:rPr>
        <w:lastRenderedPageBreak/>
        <w:t xml:space="preserve">Observation </w:t>
      </w:r>
      <w:r w:rsidR="00677865">
        <w:rPr>
          <w:b/>
          <w:bCs/>
        </w:rPr>
        <w:t>4</w:t>
      </w:r>
      <w:r w:rsidRPr="00D63F5D">
        <w:rPr>
          <w:b/>
          <w:bCs/>
        </w:rPr>
        <w:t xml:space="preserve">: </w:t>
      </w:r>
      <w:r>
        <w:rPr>
          <w:b/>
          <w:bCs/>
        </w:rPr>
        <w:t>F</w:t>
      </w:r>
      <w:r w:rsidRPr="00D63F5D">
        <w:rPr>
          <w:b/>
          <w:bCs/>
        </w:rPr>
        <w:t>or UEs in RRC_CONNECTED state receiving the same service</w:t>
      </w:r>
      <w:r>
        <w:rPr>
          <w:b/>
          <w:bCs/>
        </w:rPr>
        <w:t>,</w:t>
      </w:r>
      <w:r w:rsidRPr="00D63F5D">
        <w:rPr>
          <w:b/>
          <w:bCs/>
        </w:rPr>
        <w:t xml:space="preserve"> MRB ID can be different for the same session.</w:t>
      </w:r>
      <w:r>
        <w:rPr>
          <w:b/>
          <w:bCs/>
        </w:rPr>
        <w:t xml:space="preserve"> Therefore, MRB IDs should not be signalled over the air in MCCH.</w:t>
      </w:r>
    </w:p>
    <w:p w14:paraId="4EE37CD4" w14:textId="7B587467" w:rsidR="00080A6A" w:rsidRDefault="00080A6A" w:rsidP="00080A6A">
      <w:pPr>
        <w:jc w:val="both"/>
      </w:pPr>
      <w:r>
        <w:t>However, for service continuity during RRC state transition, UE should have a way to map MRBs in RRC_CONNECTED that are to be continued in RRC_INACTIVE</w:t>
      </w:r>
      <w:r w:rsidR="00FD6DC9">
        <w:t>, similar to the case of cell reselection explained in the previous section.</w:t>
      </w:r>
    </w:p>
    <w:p w14:paraId="0838C229" w14:textId="77777777" w:rsidR="00080A6A" w:rsidRPr="00C648A7" w:rsidRDefault="00080A6A" w:rsidP="00080A6A">
      <w:pPr>
        <w:jc w:val="both"/>
        <w:rPr>
          <w:b/>
        </w:rPr>
      </w:pPr>
      <w:r>
        <w:t xml:space="preserve">For that reason, UE can use the Logical Channel IDs for the MRBs that is also included in the RRC release/MCCH. </w:t>
      </w:r>
      <w:r w:rsidRPr="00C967C4">
        <w:t>As LCID has 1-to-1 mapping with MRBs, the UE can map the MRBs in RRC_INACTIVE to MRBs in RRC_CONNECTED to achieve service continuity.</w:t>
      </w:r>
      <w:r w:rsidRPr="001E42C8">
        <w:rPr>
          <w:b/>
          <w:bCs/>
        </w:rPr>
        <w:t xml:space="preserve"> </w:t>
      </w:r>
    </w:p>
    <w:p w14:paraId="047D5D04" w14:textId="73FF3D78" w:rsidR="00080A6A" w:rsidRPr="001E42C8" w:rsidRDefault="00080A6A" w:rsidP="00080A6A">
      <w:pPr>
        <w:jc w:val="both"/>
        <w:rPr>
          <w:b/>
          <w:bCs/>
        </w:rPr>
      </w:pPr>
      <w:r w:rsidRPr="35ACBBC9">
        <w:rPr>
          <w:b/>
          <w:bCs/>
        </w:rPr>
        <w:t xml:space="preserve">Proposal </w:t>
      </w:r>
      <w:r w:rsidR="00485ADB">
        <w:rPr>
          <w:b/>
          <w:bCs/>
        </w:rPr>
        <w:t>9</w:t>
      </w:r>
      <w:r w:rsidRPr="35ACBBC9">
        <w:rPr>
          <w:b/>
          <w:bCs/>
        </w:rPr>
        <w:t xml:space="preserve">: To provide the service continuity during RRC state changes from RRC_CONNECTED to RRC_INACTIVE (and vice-versa), as LCID has 1-to-1 mapping with MRBs, the UE can map the MRBs in RRC_INACTIVE to MRBs in RRC_CONNECTED via LCIDs to achieve service continuity. </w:t>
      </w:r>
    </w:p>
    <w:p w14:paraId="71BCCAAD" w14:textId="77777777" w:rsidR="00080A6A" w:rsidRDefault="00080A6A" w:rsidP="004705CC">
      <w:pPr>
        <w:rPr>
          <w:b/>
        </w:rPr>
      </w:pPr>
    </w:p>
    <w:p w14:paraId="462B5605" w14:textId="77777777" w:rsidR="00080A6A" w:rsidRPr="00682FC7" w:rsidRDefault="00080A6A" w:rsidP="004705CC">
      <w:pPr>
        <w:rPr>
          <w:b/>
        </w:rPr>
      </w:pPr>
    </w:p>
    <w:p w14:paraId="2C0E37DD" w14:textId="102DF7AB" w:rsidR="004705CC" w:rsidRPr="006E13D1" w:rsidRDefault="001F47D6" w:rsidP="00F054CB">
      <w:pPr>
        <w:pStyle w:val="Heading1"/>
        <w:ind w:left="0" w:firstLine="0"/>
      </w:pPr>
      <w:r>
        <w:t>6</w:t>
      </w:r>
      <w:r w:rsidR="004705CC" w:rsidRPr="006E13D1">
        <w:tab/>
      </w:r>
      <w:r w:rsidR="004705CC">
        <w:t>Conclusion</w:t>
      </w:r>
    </w:p>
    <w:p w14:paraId="3881DEF8" w14:textId="77777777" w:rsidR="004705CC" w:rsidRPr="006E13D1" w:rsidRDefault="004705CC" w:rsidP="004705CC">
      <w:r>
        <w:t>This document has made the following observations:</w:t>
      </w:r>
    </w:p>
    <w:p w14:paraId="172BD114" w14:textId="77777777" w:rsidR="00EA7F4E" w:rsidRDefault="00BD092E" w:rsidP="00BD092E">
      <w:pPr>
        <w:rPr>
          <w:b/>
        </w:rPr>
      </w:pPr>
      <w:r w:rsidRPr="00BD092E">
        <w:rPr>
          <w:b/>
        </w:rPr>
        <w:t xml:space="preserve">Observation 1: </w:t>
      </w:r>
      <w:r w:rsidR="00EA7F4E" w:rsidRPr="00EA7F4E">
        <w:rPr>
          <w:b/>
        </w:rPr>
        <w:t>Without enhancements, the UE in INACTIVE does not know when the HARQ feedback would be transmitted and therefore does not know when to start the DRX HARQ RTT timer.</w:t>
      </w:r>
    </w:p>
    <w:p w14:paraId="3FBD54FE" w14:textId="46286808" w:rsidR="00BD092E" w:rsidRPr="00BD092E" w:rsidRDefault="00BD092E" w:rsidP="00BD092E">
      <w:pPr>
        <w:rPr>
          <w:b/>
        </w:rPr>
      </w:pPr>
      <w:r w:rsidRPr="00BD092E">
        <w:rPr>
          <w:b/>
        </w:rPr>
        <w:t xml:space="preserve">Observation 2: </w:t>
      </w:r>
      <w:r w:rsidRPr="00BD092E">
        <w:rPr>
          <w:b/>
        </w:rPr>
        <w:tab/>
        <w:t>In some scenarios, the size of the CFR for UEs in RRC_CONNECTED and RRC_INACTIVE interested to receive the same service cannot be aligned.</w:t>
      </w:r>
    </w:p>
    <w:p w14:paraId="17E8D9B3" w14:textId="77777777" w:rsidR="00BD092E" w:rsidRDefault="00BD092E" w:rsidP="00BD092E">
      <w:pPr>
        <w:rPr>
          <w:b/>
        </w:rPr>
      </w:pPr>
      <w:r w:rsidRPr="00BD092E">
        <w:rPr>
          <w:b/>
        </w:rPr>
        <w:t xml:space="preserve">Observation 3: </w:t>
      </w:r>
      <w:r w:rsidRPr="00BD092E">
        <w:rPr>
          <w:b/>
        </w:rPr>
        <w:tab/>
        <w:t>RRC_CONNECTED and RRC_INACTIVE UEs that are interested in the same multicast service cannot have the same DCI understanding of certain DCI fields, when their CFRs are not the same.</w:t>
      </w:r>
    </w:p>
    <w:p w14:paraId="01D6EBF8" w14:textId="77777777" w:rsidR="00DF542E" w:rsidRPr="00D63F5D" w:rsidRDefault="00DF542E" w:rsidP="00DF542E">
      <w:pPr>
        <w:jc w:val="both"/>
        <w:rPr>
          <w:b/>
          <w:bCs/>
        </w:rPr>
      </w:pPr>
      <w:r w:rsidRPr="00D63F5D">
        <w:rPr>
          <w:b/>
          <w:bCs/>
        </w:rPr>
        <w:t xml:space="preserve">Observation </w:t>
      </w:r>
      <w:r>
        <w:rPr>
          <w:b/>
          <w:bCs/>
        </w:rPr>
        <w:t>4</w:t>
      </w:r>
      <w:r w:rsidRPr="00D63F5D">
        <w:rPr>
          <w:b/>
          <w:bCs/>
        </w:rPr>
        <w:t xml:space="preserve">: </w:t>
      </w:r>
      <w:r>
        <w:rPr>
          <w:b/>
          <w:bCs/>
        </w:rPr>
        <w:t>F</w:t>
      </w:r>
      <w:r w:rsidRPr="00D63F5D">
        <w:rPr>
          <w:b/>
          <w:bCs/>
        </w:rPr>
        <w:t>or UEs in RRC_CONNECTED state receiving the same service</w:t>
      </w:r>
      <w:r>
        <w:rPr>
          <w:b/>
          <w:bCs/>
        </w:rPr>
        <w:t>,</w:t>
      </w:r>
      <w:r w:rsidRPr="00D63F5D">
        <w:rPr>
          <w:b/>
          <w:bCs/>
        </w:rPr>
        <w:t xml:space="preserve"> MRB ID can be different for the same session.</w:t>
      </w:r>
      <w:r>
        <w:rPr>
          <w:b/>
          <w:bCs/>
        </w:rPr>
        <w:t xml:space="preserve"> Therefore, MRB IDs should not be signalled over the air in MCCH.</w:t>
      </w:r>
    </w:p>
    <w:p w14:paraId="18F5ABB1" w14:textId="77777777" w:rsidR="00DF542E" w:rsidRPr="00BD092E" w:rsidRDefault="00DF542E" w:rsidP="00BD092E">
      <w:pPr>
        <w:rPr>
          <w:b/>
        </w:rPr>
      </w:pPr>
    </w:p>
    <w:p w14:paraId="2A572F6B" w14:textId="77777777" w:rsidR="004705CC" w:rsidRDefault="004705CC" w:rsidP="004705CC">
      <w:pPr>
        <w:rPr>
          <w:bCs/>
        </w:rPr>
      </w:pPr>
    </w:p>
    <w:p w14:paraId="6DC2DC4F" w14:textId="77777777" w:rsidR="004705CC" w:rsidRPr="004F4540" w:rsidRDefault="004705CC" w:rsidP="004705CC">
      <w:pPr>
        <w:rPr>
          <w:bCs/>
        </w:rPr>
      </w:pPr>
      <w:r>
        <w:rPr>
          <w:bCs/>
        </w:rPr>
        <w:t>And proposed the following:</w:t>
      </w:r>
    </w:p>
    <w:p w14:paraId="712D57FF" w14:textId="77777777" w:rsidR="00BD092E" w:rsidRDefault="00BD092E" w:rsidP="00BD092E">
      <w:pPr>
        <w:jc w:val="both"/>
        <w:rPr>
          <w:b/>
          <w:bCs/>
        </w:rPr>
      </w:pPr>
      <w:r w:rsidRPr="008466EA">
        <w:rPr>
          <w:b/>
          <w:bCs/>
        </w:rPr>
        <w:t xml:space="preserve">Proposal </w:t>
      </w:r>
      <w:r>
        <w:rPr>
          <w:b/>
        </w:rPr>
        <w:t>1</w:t>
      </w:r>
      <w:r w:rsidRPr="008466EA">
        <w:rPr>
          <w:b/>
          <w:bCs/>
        </w:rPr>
        <w:t xml:space="preserve"> </w:t>
      </w:r>
      <w:r w:rsidRPr="00D43B6B">
        <w:rPr>
          <w:b/>
          <w:bCs/>
        </w:rPr>
        <w:t xml:space="preserve">: </w:t>
      </w:r>
      <w:r w:rsidRPr="00D43B6B">
        <w:rPr>
          <w:b/>
          <w:bCs/>
          <w:i/>
        </w:rPr>
        <w:t>dl-DataToUL-ACK-MulticastDCI-Format4-1</w:t>
      </w:r>
      <w:r w:rsidRPr="00D43B6B">
        <w:rPr>
          <w:b/>
          <w:bCs/>
        </w:rPr>
        <w:t xml:space="preserve"> or </w:t>
      </w:r>
      <w:r w:rsidRPr="00D43B6B">
        <w:rPr>
          <w:b/>
          <w:bCs/>
          <w:i/>
        </w:rPr>
        <w:t>dl-DataToUL-ACK</w:t>
      </w:r>
      <w:r w:rsidRPr="00D43B6B">
        <w:rPr>
          <w:b/>
          <w:bCs/>
        </w:rPr>
        <w:t xml:space="preserve"> to be configured also for UE in inactive, i.e., it should be provided by MCCH or via RRCRelease message to the UE, which could be per TMGI (MBS service) or a general one for all multicast services</w:t>
      </w:r>
      <w:r w:rsidRPr="009B3492">
        <w:rPr>
          <w:b/>
          <w:bCs/>
        </w:rPr>
        <w:t>.</w:t>
      </w:r>
    </w:p>
    <w:p w14:paraId="14AD8052" w14:textId="66A0E6DB" w:rsidR="00DF542E" w:rsidRDefault="00BD092E" w:rsidP="00BD092E">
      <w:pPr>
        <w:shd w:val="clear" w:color="auto" w:fill="FFFFFF"/>
        <w:spacing w:after="120"/>
        <w:jc w:val="both"/>
        <w:rPr>
          <w:b/>
          <w:bCs/>
        </w:rPr>
      </w:pPr>
      <w:r w:rsidRPr="008466EA">
        <w:rPr>
          <w:b/>
          <w:bCs/>
        </w:rPr>
        <w:t xml:space="preserve">Proposal </w:t>
      </w:r>
      <w:r>
        <w:rPr>
          <w:b/>
        </w:rPr>
        <w:t>2</w:t>
      </w:r>
      <w:r w:rsidRPr="008466EA">
        <w:rPr>
          <w:b/>
          <w:bCs/>
        </w:rPr>
        <w:t xml:space="preserve">: </w:t>
      </w:r>
      <w:r w:rsidRPr="009B3492">
        <w:rPr>
          <w:b/>
          <w:bCs/>
        </w:rPr>
        <w:t xml:space="preserve">The UE </w:t>
      </w:r>
      <w:r>
        <w:rPr>
          <w:b/>
          <w:bCs/>
        </w:rPr>
        <w:t xml:space="preserve">in RRC_INACTIVE state </w:t>
      </w:r>
      <w:r w:rsidRPr="009B3492">
        <w:rPr>
          <w:b/>
          <w:bCs/>
        </w:rPr>
        <w:t>can use the existing rules for interpreting K1 (</w:t>
      </w:r>
      <w:r w:rsidRPr="009B3492">
        <w:rPr>
          <w:b/>
          <w:bCs/>
          <w:lang w:eastAsia="zh-CN"/>
        </w:rPr>
        <w:t>PDSCH-to-HARQ_feedback timing indicator</w:t>
      </w:r>
      <w:r w:rsidRPr="009B3492">
        <w:rPr>
          <w:b/>
          <w:bCs/>
          <w:szCs w:val="22"/>
          <w:lang w:eastAsia="zh-CN"/>
        </w:rPr>
        <w:t>)</w:t>
      </w:r>
      <w:r w:rsidRPr="009B3492">
        <w:rPr>
          <w:b/>
          <w:bCs/>
        </w:rPr>
        <w:t xml:space="preserve">: </w:t>
      </w:r>
      <w:r w:rsidRPr="009B3492">
        <w:rPr>
          <w:b/>
          <w:bCs/>
          <w:color w:val="201F1E"/>
        </w:rPr>
        <w:t xml:space="preserve">For DCI format 4_1, the PDSCH-to-HARQ_feedback timing indicator field (K1) values are provided by </w:t>
      </w:r>
      <w:r w:rsidRPr="009B3492">
        <w:rPr>
          <w:b/>
          <w:bCs/>
          <w:i/>
          <w:iCs/>
        </w:rPr>
        <w:t>dl-DataToUL-ACK-MulticastDCI-Format4-1</w:t>
      </w:r>
      <w:r w:rsidRPr="009B3492">
        <w:rPr>
          <w:b/>
          <w:bCs/>
        </w:rPr>
        <w:t xml:space="preserve"> or, if </w:t>
      </w:r>
      <w:r w:rsidRPr="009B3492">
        <w:rPr>
          <w:b/>
          <w:bCs/>
          <w:i/>
          <w:iCs/>
        </w:rPr>
        <w:t>dl-DataToUL-ACK-MulticastDCI-Format4-1</w:t>
      </w:r>
      <w:r w:rsidRPr="009B3492">
        <w:rPr>
          <w:b/>
          <w:bCs/>
        </w:rPr>
        <w:t xml:space="preserve"> is not provided, by {1, 2, 3, 4, 5, 6, 7, 8}</w:t>
      </w:r>
    </w:p>
    <w:p w14:paraId="01C64717" w14:textId="45CED6E9" w:rsidR="00DF542E" w:rsidRPr="00BD092E" w:rsidRDefault="00DF542E" w:rsidP="00F054CB">
      <w:pPr>
        <w:jc w:val="both"/>
        <w:rPr>
          <w:b/>
          <w:bCs/>
        </w:rPr>
      </w:pPr>
      <w:r w:rsidRPr="008466EA">
        <w:rPr>
          <w:b/>
          <w:bCs/>
        </w:rPr>
        <w:t xml:space="preserve">Proposal </w:t>
      </w:r>
      <w:r w:rsidRPr="00480832">
        <w:rPr>
          <w:b/>
          <w:bCs/>
        </w:rPr>
        <w:t xml:space="preserve">3: </w:t>
      </w:r>
      <w:r w:rsidRPr="008466EA">
        <w:rPr>
          <w:b/>
          <w:bCs/>
        </w:rPr>
        <w:t xml:space="preserve"> </w:t>
      </w:r>
      <w:r w:rsidRPr="00480832">
        <w:rPr>
          <w:b/>
          <w:bCs/>
        </w:rPr>
        <w:t xml:space="preserve">UE always starts the timer in the </w:t>
      </w:r>
      <w:r w:rsidRPr="008D44E5">
        <w:rPr>
          <w:b/>
          <w:bCs/>
          <w:i/>
          <w:iCs/>
        </w:rPr>
        <w:t>n</w:t>
      </w:r>
      <w:r w:rsidRPr="008D44E5">
        <w:rPr>
          <w:b/>
          <w:bCs/>
          <w:i/>
          <w:iCs/>
          <w:vertAlign w:val="superscript"/>
        </w:rPr>
        <w:t>th</w:t>
      </w:r>
      <w:r w:rsidRPr="00480832">
        <w:rPr>
          <w:b/>
          <w:bCs/>
        </w:rPr>
        <w:t xml:space="preserve"> symbol of the slot indicated by K1, where </w:t>
      </w:r>
      <w:r w:rsidRPr="008D44E5">
        <w:rPr>
          <w:b/>
          <w:bCs/>
          <w:i/>
          <w:iCs/>
        </w:rPr>
        <w:t>n</w:t>
      </w:r>
      <w:r w:rsidRPr="00480832">
        <w:rPr>
          <w:b/>
          <w:bCs/>
        </w:rPr>
        <w:t xml:space="preserve">  could be configurable.</w:t>
      </w:r>
      <w:r>
        <w:rPr>
          <w:b/>
        </w:rPr>
        <w:t xml:space="preserve"> </w:t>
      </w:r>
      <w:r>
        <w:rPr>
          <w:b/>
          <w:bCs/>
        </w:rPr>
        <w:t>I</w:t>
      </w:r>
      <w:r w:rsidRPr="00480832">
        <w:rPr>
          <w:b/>
          <w:bCs/>
        </w:rPr>
        <w:t xml:space="preserve">f the configuration of n is not provided to the UE, then UE could use the hard coded values of the symbols and if the configuration is given, the UE could use the configured value of </w:t>
      </w:r>
      <w:r w:rsidRPr="008D44E5">
        <w:rPr>
          <w:b/>
          <w:bCs/>
          <w:i/>
          <w:iCs/>
        </w:rPr>
        <w:t>n</w:t>
      </w:r>
      <w:r w:rsidRPr="00480832">
        <w:rPr>
          <w:b/>
          <w:bCs/>
        </w:rPr>
        <w:t>.</w:t>
      </w:r>
    </w:p>
    <w:p w14:paraId="2BC395CF" w14:textId="58A24A64" w:rsidR="00BD092E" w:rsidRDefault="00BD092E" w:rsidP="00BD092E">
      <w:pPr>
        <w:jc w:val="both"/>
        <w:rPr>
          <w:b/>
          <w:bCs/>
        </w:rPr>
      </w:pPr>
      <w:r w:rsidRPr="462A29AE">
        <w:rPr>
          <w:b/>
          <w:bCs/>
        </w:rPr>
        <w:t xml:space="preserve">Proposal </w:t>
      </w:r>
      <w:r w:rsidR="00DB2240">
        <w:rPr>
          <w:b/>
          <w:bCs/>
        </w:rPr>
        <w:t>4</w:t>
      </w:r>
      <w:r w:rsidRPr="462A29AE">
        <w:rPr>
          <w:b/>
          <w:bCs/>
        </w:rPr>
        <w:t xml:space="preserve">: </w:t>
      </w:r>
      <w:r w:rsidRPr="00BD092E">
        <w:rPr>
          <w:b/>
          <w:bCs/>
        </w:rPr>
        <w:tab/>
      </w:r>
      <w:r w:rsidRPr="462A29AE">
        <w:rPr>
          <w:b/>
          <w:bCs/>
        </w:rPr>
        <w:t>RAN2 works on solutions for FDRA size and interpretation alignment, for the case where the same DCI and PDSCH are to be received by UEs in RRC_INACTIVE and RRC_CONNECTED states for the same multicast service when the CFRs for the UEs in different RRC states are not aligned.</w:t>
      </w:r>
    </w:p>
    <w:p w14:paraId="7A8F921B" w14:textId="650CCBA6" w:rsidR="00BD092E" w:rsidRPr="004705CC" w:rsidRDefault="00BD092E" w:rsidP="00BD092E">
      <w:pPr>
        <w:jc w:val="both"/>
        <w:textAlignment w:val="center"/>
        <w:rPr>
          <w:b/>
          <w:bCs/>
        </w:rPr>
      </w:pPr>
      <w:r w:rsidRPr="00E45AEC">
        <w:rPr>
          <w:b/>
          <w:bCs/>
        </w:rPr>
        <w:t xml:space="preserve">Proposal </w:t>
      </w:r>
      <w:r w:rsidR="00DB2240">
        <w:rPr>
          <w:b/>
        </w:rPr>
        <w:t>5</w:t>
      </w:r>
      <w:r w:rsidRPr="004705CC">
        <w:rPr>
          <w:b/>
          <w:bCs/>
        </w:rPr>
        <w:t xml:space="preserve"> : If the synchronization of PDCP COUNT/SNs is applied in the network, the RAN nodes are configured with the information that this is applied in the network (or at least at some part of the network, e.g., neighbours of this RAN node).</w:t>
      </w:r>
    </w:p>
    <w:p w14:paraId="70E4FD48" w14:textId="5F2D874F" w:rsidR="00BD092E" w:rsidRPr="004705CC" w:rsidRDefault="00BD092E" w:rsidP="00BD092E">
      <w:pPr>
        <w:jc w:val="both"/>
        <w:textAlignment w:val="center"/>
        <w:rPr>
          <w:b/>
          <w:bCs/>
        </w:rPr>
      </w:pPr>
      <w:r w:rsidRPr="00E45AEC">
        <w:rPr>
          <w:b/>
          <w:bCs/>
        </w:rPr>
        <w:t xml:space="preserve">Proposal </w:t>
      </w:r>
      <w:r w:rsidR="00DB2240">
        <w:rPr>
          <w:b/>
          <w:bCs/>
        </w:rPr>
        <w:t>6</w:t>
      </w:r>
      <w:r w:rsidRPr="004705CC">
        <w:rPr>
          <w:b/>
          <w:bCs/>
        </w:rPr>
        <w:t xml:space="preserve">: In addition, RAN nodes inform the UE about such configuration. Informing can take place via an indication to the UEs that is broadcast over MCCH channel </w:t>
      </w:r>
      <w:r w:rsidR="00DF542E">
        <w:rPr>
          <w:b/>
          <w:bCs/>
        </w:rPr>
        <w:t>and/</w:t>
      </w:r>
      <w:r w:rsidRPr="004705CC">
        <w:rPr>
          <w:b/>
          <w:bCs/>
        </w:rPr>
        <w:t>or sent to individual UEs within an RRC release message with suspendConfig.</w:t>
      </w:r>
    </w:p>
    <w:p w14:paraId="7A3BE881" w14:textId="4F617135" w:rsidR="00BD092E" w:rsidRPr="001E42C8" w:rsidRDefault="00BD092E" w:rsidP="00BD092E">
      <w:pPr>
        <w:jc w:val="both"/>
        <w:textAlignment w:val="center"/>
        <w:rPr>
          <w:b/>
          <w:bCs/>
        </w:rPr>
      </w:pPr>
      <w:r w:rsidRPr="00E45AEC">
        <w:rPr>
          <w:b/>
          <w:bCs/>
        </w:rPr>
        <w:lastRenderedPageBreak/>
        <w:t xml:space="preserve">Proposal </w:t>
      </w:r>
      <w:r w:rsidR="00DB2240">
        <w:rPr>
          <w:b/>
        </w:rPr>
        <w:t>7</w:t>
      </w:r>
      <w:r w:rsidRPr="00E45AEC">
        <w:rPr>
          <w:b/>
          <w:bCs/>
        </w:rPr>
        <w:t>:</w:t>
      </w:r>
      <w:r>
        <w:rPr>
          <w:b/>
        </w:rPr>
        <w:t xml:space="preserve"> </w:t>
      </w:r>
      <w:r w:rsidRPr="00F93547">
        <w:rPr>
          <w:b/>
        </w:rPr>
        <w:t>To provide the service continuity when PDCP COUNT/SN synchronization is applied across cells</w:t>
      </w:r>
      <w:r w:rsidRPr="00637602">
        <w:rPr>
          <w:b/>
          <w:bCs/>
        </w:rPr>
        <w:t>, mapping of Logical Channel IDs (LCIDs) in the source and neighbor cells can be indicated to the UE</w:t>
      </w:r>
      <w:r>
        <w:rPr>
          <w:b/>
          <w:bCs/>
        </w:rPr>
        <w:t xml:space="preserve"> via RRC release with </w:t>
      </w:r>
      <w:r w:rsidRPr="00D80110">
        <w:rPr>
          <w:b/>
          <w:i/>
        </w:rPr>
        <w:t>suspendConfig</w:t>
      </w:r>
      <w:r>
        <w:rPr>
          <w:b/>
          <w:bCs/>
        </w:rPr>
        <w:t xml:space="preserve"> and/or MCCH</w:t>
      </w:r>
      <w:r w:rsidRPr="00637602">
        <w:rPr>
          <w:b/>
          <w:bCs/>
        </w:rPr>
        <w:t>. As LCID has 1-to-1 mapping with MRBs, the UE can map the source cell’s MRBs to the target cell’s MRBs to achieve service continuity</w:t>
      </w:r>
      <w:r w:rsidRPr="001E42C8">
        <w:rPr>
          <w:b/>
          <w:bCs/>
        </w:rPr>
        <w:t xml:space="preserve">. </w:t>
      </w:r>
    </w:p>
    <w:p w14:paraId="0ED56655" w14:textId="6840E128" w:rsidR="00BD092E" w:rsidRDefault="00BD092E" w:rsidP="00BD092E">
      <w:pPr>
        <w:jc w:val="both"/>
        <w:textAlignment w:val="center"/>
        <w:rPr>
          <w:b/>
          <w:bCs/>
        </w:rPr>
      </w:pPr>
      <w:r w:rsidRPr="001E42C8">
        <w:rPr>
          <w:b/>
          <w:bCs/>
        </w:rPr>
        <w:t xml:space="preserve">Proposal </w:t>
      </w:r>
      <w:r w:rsidR="00DB2240">
        <w:rPr>
          <w:b/>
        </w:rPr>
        <w:t>8</w:t>
      </w:r>
      <w:r w:rsidRPr="001E42C8">
        <w:rPr>
          <w:b/>
          <w:bCs/>
        </w:rPr>
        <w:t xml:space="preserve">: </w:t>
      </w:r>
      <w:r>
        <w:rPr>
          <w:b/>
          <w:bCs/>
        </w:rPr>
        <w:t>RAN2 to discuss whether</w:t>
      </w:r>
      <w:r w:rsidRPr="001E42C8">
        <w:rPr>
          <w:b/>
          <w:bCs/>
        </w:rPr>
        <w:t xml:space="preserve"> such information should be exchanged over the Xn interface among gNBs. Information exchange can include the list of QFIs (QoS flow identifiers) which maps to LCID as an identifier for this LCID.</w:t>
      </w:r>
    </w:p>
    <w:p w14:paraId="0B8452DC" w14:textId="64C4D29E" w:rsidR="00DF542E" w:rsidRPr="00BD092E" w:rsidRDefault="00DF542E" w:rsidP="00F054CB">
      <w:pPr>
        <w:jc w:val="both"/>
        <w:rPr>
          <w:b/>
          <w:bCs/>
        </w:rPr>
      </w:pPr>
      <w:r w:rsidRPr="35ACBBC9">
        <w:rPr>
          <w:b/>
          <w:bCs/>
        </w:rPr>
        <w:t xml:space="preserve">Proposal </w:t>
      </w:r>
      <w:r>
        <w:rPr>
          <w:b/>
          <w:bCs/>
        </w:rPr>
        <w:t>9</w:t>
      </w:r>
      <w:r w:rsidRPr="35ACBBC9">
        <w:rPr>
          <w:b/>
          <w:bCs/>
        </w:rPr>
        <w:t xml:space="preserve">: To provide the service continuity during RRC state changes from RRC_CONNECTED to RRC_INACTIVE (and vice-versa), as LCID has 1-to-1 mapping with MRBs, the UE can map the MRBs in RRC_INACTIVE to MRBs in RRC_CONNECTED via LCIDs to achieve service continuity. </w:t>
      </w:r>
    </w:p>
    <w:p w14:paraId="391DF232" w14:textId="78A102BF" w:rsidR="00CB4E06" w:rsidRPr="00CB4E06" w:rsidRDefault="00332386" w:rsidP="00B81819">
      <w:pPr>
        <w:pStyle w:val="Heading1"/>
      </w:pPr>
      <w:r>
        <w:t xml:space="preserve">Annex </w:t>
      </w:r>
      <w:r w:rsidR="00B81819">
        <w:rPr>
          <w:iCs/>
        </w:rPr>
        <w:t xml:space="preserve">How CFR information is </w:t>
      </w:r>
      <w:r w:rsidR="00356E79">
        <w:rPr>
          <w:iCs/>
        </w:rPr>
        <w:t>U</w:t>
      </w:r>
      <w:r w:rsidR="00B81819">
        <w:rPr>
          <w:iCs/>
        </w:rPr>
        <w:t xml:space="preserve">sed for </w:t>
      </w:r>
      <w:r w:rsidR="00356E79">
        <w:rPr>
          <w:iCs/>
        </w:rPr>
        <w:t>C</w:t>
      </w:r>
      <w:r w:rsidR="00B81819">
        <w:rPr>
          <w:iCs/>
        </w:rPr>
        <w:t xml:space="preserve">alculations of DCI </w:t>
      </w:r>
      <w:r w:rsidR="00356E79">
        <w:rPr>
          <w:iCs/>
        </w:rPr>
        <w:t>R</w:t>
      </w:r>
      <w:r w:rsidR="00B81819">
        <w:rPr>
          <w:iCs/>
        </w:rPr>
        <w:t xml:space="preserve">elevant </w:t>
      </w:r>
      <w:r w:rsidR="00356E79">
        <w:rPr>
          <w:iCs/>
        </w:rPr>
        <w:t>F</w:t>
      </w:r>
      <w:r w:rsidR="00B81819">
        <w:rPr>
          <w:iCs/>
        </w:rPr>
        <w:t xml:space="preserve">ields </w:t>
      </w:r>
      <w:r w:rsidR="00356E79">
        <w:rPr>
          <w:iCs/>
        </w:rPr>
        <w:t xml:space="preserve">in </w:t>
      </w:r>
      <w:r w:rsidR="00120559">
        <w:rPr>
          <w:iCs/>
        </w:rPr>
        <w:t xml:space="preserve">TS38.212 and TS38.214 </w:t>
      </w:r>
    </w:p>
    <w:p w14:paraId="18CFE000" w14:textId="77777777" w:rsidR="00332386" w:rsidRPr="00E31D0D" w:rsidRDefault="00332386" w:rsidP="00332386">
      <w:pPr>
        <w:pStyle w:val="Heading5"/>
        <w:ind w:left="0" w:firstLine="0"/>
        <w:rPr>
          <w:i/>
          <w:iCs/>
          <w:sz w:val="18"/>
          <w:szCs w:val="16"/>
          <w:lang w:eastAsia="zh-CN"/>
        </w:rPr>
      </w:pPr>
      <w:r w:rsidRPr="00E31D0D">
        <w:rPr>
          <w:i/>
          <w:iCs/>
          <w:sz w:val="18"/>
          <w:szCs w:val="16"/>
          <w:lang w:eastAsia="zh-CN"/>
        </w:rPr>
        <w:t>7.3.1.5.3</w:t>
      </w:r>
      <w:r w:rsidRPr="00E31D0D">
        <w:rPr>
          <w:i/>
          <w:iCs/>
          <w:sz w:val="18"/>
          <w:szCs w:val="16"/>
          <w:lang w:eastAsia="zh-CN"/>
        </w:rPr>
        <w:tab/>
        <w:t>Format 4_2</w:t>
      </w:r>
    </w:p>
    <w:p w14:paraId="79D10F5A" w14:textId="77777777" w:rsidR="00332386" w:rsidRPr="00E31D0D" w:rsidRDefault="00332386" w:rsidP="00332386">
      <w:pPr>
        <w:ind w:left="349"/>
        <w:rPr>
          <w:rFonts w:ascii="Arial" w:hAnsi="Arial"/>
          <w:i/>
          <w:iCs/>
          <w:sz w:val="16"/>
          <w:szCs w:val="16"/>
          <w:lang w:eastAsia="zh-CN"/>
        </w:rPr>
      </w:pPr>
      <w:r w:rsidRPr="00E31D0D">
        <w:rPr>
          <w:rFonts w:ascii="Arial" w:hAnsi="Arial"/>
          <w:i/>
          <w:iCs/>
          <w:sz w:val="16"/>
          <w:szCs w:val="16"/>
          <w:highlight w:val="yellow"/>
        </w:rPr>
        <w:t>The following information is transmitted by means of the DCI format 4_2</w:t>
      </w:r>
      <w:r w:rsidRPr="00E31D0D">
        <w:rPr>
          <w:rFonts w:ascii="Arial" w:hAnsi="Arial"/>
          <w:i/>
          <w:iCs/>
          <w:sz w:val="16"/>
          <w:szCs w:val="16"/>
          <w:highlight w:val="yellow"/>
          <w:lang w:eastAsia="zh-CN"/>
        </w:rPr>
        <w:t xml:space="preserve"> with CRC scrambled by G-RNTI configured by G-RNTI-Config or G-CS-RNTI</w:t>
      </w:r>
      <w:r w:rsidRPr="00E31D0D">
        <w:rPr>
          <w:rFonts w:ascii="Arial" w:hAnsi="Arial"/>
          <w:i/>
          <w:iCs/>
          <w:sz w:val="16"/>
          <w:szCs w:val="16"/>
          <w:highlight w:val="yellow"/>
        </w:rPr>
        <w:t>:</w:t>
      </w:r>
      <w:r w:rsidRPr="00E31D0D">
        <w:rPr>
          <w:rFonts w:ascii="Arial" w:hAnsi="Arial"/>
          <w:i/>
          <w:iCs/>
          <w:sz w:val="16"/>
          <w:szCs w:val="16"/>
          <w:lang w:eastAsia="zh-CN"/>
        </w:rPr>
        <w:t xml:space="preserve"> </w:t>
      </w:r>
    </w:p>
    <w:p w14:paraId="6446E81A" w14:textId="77777777" w:rsidR="00332386" w:rsidRPr="00E31D0D" w:rsidRDefault="00332386" w:rsidP="00332386">
      <w:pPr>
        <w:pStyle w:val="B1"/>
        <w:ind w:left="917"/>
        <w:rPr>
          <w:rFonts w:ascii="Arial" w:hAnsi="Arial" w:cs="Arial"/>
          <w:i/>
          <w:iCs/>
          <w:sz w:val="16"/>
          <w:szCs w:val="16"/>
          <w:highlight w:val="yellow"/>
          <w:lang w:eastAsia="zh-CN"/>
        </w:rPr>
      </w:pPr>
      <w:r w:rsidRPr="00E31D0D">
        <w:rPr>
          <w:rFonts w:ascii="Arial" w:hAnsi="Arial" w:cs="Arial"/>
          <w:i/>
          <w:iCs/>
          <w:sz w:val="16"/>
          <w:szCs w:val="16"/>
        </w:rPr>
        <w:t>-</w:t>
      </w:r>
      <w:r w:rsidRPr="00E31D0D">
        <w:rPr>
          <w:rFonts w:ascii="Arial" w:hAnsi="Arial" w:cs="Arial"/>
          <w:i/>
          <w:iCs/>
          <w:sz w:val="16"/>
          <w:szCs w:val="16"/>
          <w:lang w:eastAsia="zh-CN"/>
        </w:rPr>
        <w:tab/>
      </w:r>
      <w:r w:rsidRPr="00E31D0D">
        <w:rPr>
          <w:rFonts w:ascii="Arial" w:hAnsi="Arial" w:cs="Arial"/>
          <w:i/>
          <w:iCs/>
          <w:sz w:val="16"/>
          <w:szCs w:val="16"/>
          <w:highlight w:val="yellow"/>
          <w:lang w:eastAsia="zh-CN"/>
        </w:rPr>
        <w:t>Frequency domain resource assignment</w:t>
      </w:r>
      <w:r w:rsidRPr="00E31D0D">
        <w:rPr>
          <w:rFonts w:ascii="Arial" w:hAnsi="Arial" w:cs="Arial"/>
          <w:i/>
          <w:iCs/>
          <w:sz w:val="16"/>
          <w:szCs w:val="16"/>
          <w:highlight w:val="yellow"/>
        </w:rPr>
        <w:t xml:space="preserve"> – </w:t>
      </w:r>
      <w:r w:rsidRPr="00E31D0D">
        <w:rPr>
          <w:rFonts w:ascii="Arial" w:hAnsi="Arial" w:cs="Arial"/>
          <w:i/>
          <w:iCs/>
          <w:sz w:val="16"/>
          <w:szCs w:val="16"/>
          <w:highlight w:val="yellow"/>
          <w:lang w:eastAsia="zh-CN"/>
        </w:rPr>
        <w:t xml:space="preserve">number of bits determined by the following, where </w:t>
      </w:r>
      <m:oMath>
        <m:sSubSup>
          <m:sSubSupPr>
            <m:ctrlPr>
              <w:rPr>
                <w:rFonts w:ascii="Cambria Math" w:hAnsi="Cambria Math" w:cs="Arial"/>
                <w:i/>
                <w:iCs/>
                <w:sz w:val="16"/>
                <w:szCs w:val="16"/>
                <w:highlight w:val="yellow"/>
              </w:rPr>
            </m:ctrlPr>
          </m:sSubSupPr>
          <m:e>
            <m:r>
              <w:rPr>
                <w:rFonts w:ascii="Cambria Math" w:hAnsi="Cambria Math" w:cs="Arial"/>
                <w:sz w:val="16"/>
                <w:szCs w:val="16"/>
                <w:highlight w:val="yellow"/>
              </w:rPr>
              <m:t>N</m:t>
            </m:r>
          </m:e>
          <m:sub>
            <m:r>
              <w:rPr>
                <w:rFonts w:ascii="Cambria Math" w:hAnsi="Cambria Math" w:cs="Arial"/>
                <w:sz w:val="16"/>
                <w:szCs w:val="16"/>
                <w:highlight w:val="yellow"/>
              </w:rPr>
              <m:t>RB</m:t>
            </m:r>
          </m:sub>
          <m:sup>
            <m:r>
              <w:rPr>
                <w:rFonts w:ascii="Cambria Math" w:hAnsi="Cambria Math" w:cs="Arial"/>
                <w:sz w:val="16"/>
                <w:szCs w:val="16"/>
                <w:highlight w:val="yellow"/>
              </w:rPr>
              <m:t>DL,CFR</m:t>
            </m:r>
          </m:sup>
        </m:sSubSup>
      </m:oMath>
      <w:r w:rsidRPr="00E31D0D">
        <w:rPr>
          <w:rFonts w:ascii="Arial" w:hAnsi="Arial" w:cs="Arial"/>
          <w:i/>
          <w:iCs/>
          <w:sz w:val="16"/>
          <w:szCs w:val="16"/>
          <w:highlight w:val="yellow"/>
          <w:lang w:eastAsia="zh-CN"/>
        </w:rPr>
        <w:t xml:space="preserve"> is the size of the common frequency resource as configured by higher layer parameter locationAndBandwidth-Multicast: </w:t>
      </w:r>
    </w:p>
    <w:p w14:paraId="0F4329C1" w14:textId="77777777" w:rsidR="00332386" w:rsidRPr="00E31D0D" w:rsidRDefault="00332386" w:rsidP="00332386">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RBG</m:t>
            </m:r>
          </m:sub>
        </m:sSub>
      </m:oMath>
      <w:r w:rsidRPr="00E31D0D">
        <w:rPr>
          <w:rFonts w:ascii="Arial" w:hAnsi="Arial" w:cs="Arial"/>
          <w:i/>
          <w:iCs/>
          <w:sz w:val="16"/>
          <w:szCs w:val="16"/>
          <w:highlight w:val="yellow"/>
        </w:rPr>
        <w:t xml:space="preserve"> </w:t>
      </w:r>
      <w:r w:rsidRPr="00E31D0D">
        <w:rPr>
          <w:rFonts w:ascii="Arial" w:hAnsi="Arial" w:cs="Arial"/>
          <w:i/>
          <w:iCs/>
          <w:sz w:val="16"/>
          <w:szCs w:val="16"/>
          <w:highlight w:val="yellow"/>
          <w:lang w:eastAsia="zh-CN"/>
        </w:rPr>
        <w:t xml:space="preserve">bits if only resource allocation type 0 is configured, where </w:t>
      </w:r>
      <m:oMath>
        <m:sSub>
          <m:sSubPr>
            <m:ctrlPr>
              <w:rPr>
                <w:rFonts w:ascii="Cambria Math" w:hAnsi="Cambria Math" w:cs="Arial"/>
                <w:i/>
                <w:iCs/>
                <w:sz w:val="16"/>
                <w:szCs w:val="16"/>
                <w:highlight w:val="yellow"/>
              </w:rPr>
            </m:ctrlPr>
          </m:sSubPr>
          <m:e>
            <m:r>
              <w:rPr>
                <w:rFonts w:ascii="Cambria Math" w:hAnsi="Cambria Math" w:cs="Arial"/>
                <w:sz w:val="16"/>
                <w:szCs w:val="16"/>
                <w:highlight w:val="yellow"/>
              </w:rPr>
              <m:t>N</m:t>
            </m:r>
          </m:e>
          <m:sub>
            <m:r>
              <w:rPr>
                <w:rFonts w:ascii="Cambria Math" w:hAnsi="Cambria Math" w:cs="Arial"/>
                <w:sz w:val="16"/>
                <w:szCs w:val="16"/>
                <w:highlight w:val="yellow"/>
              </w:rPr>
              <m:t>RBG</m:t>
            </m:r>
          </m:sub>
        </m:sSub>
      </m:oMath>
      <w:r w:rsidRPr="00E31D0D">
        <w:rPr>
          <w:rFonts w:ascii="Arial" w:hAnsi="Arial" w:cs="Arial"/>
          <w:i/>
          <w:iCs/>
          <w:sz w:val="16"/>
          <w:szCs w:val="16"/>
          <w:highlight w:val="yellow"/>
          <w:lang w:eastAsia="zh-CN"/>
        </w:rPr>
        <w:t xml:space="preserve"> is defined in Clause 5.1.2.2.1 of [6, TS38.214], </w:t>
      </w:r>
    </w:p>
    <w:p w14:paraId="1EA591B4" w14:textId="77777777" w:rsidR="00332386" w:rsidRPr="00E31D0D" w:rsidRDefault="00332386" w:rsidP="00332386">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oMath>
      <w:r w:rsidRPr="00E31D0D">
        <w:rPr>
          <w:rFonts w:ascii="Arial" w:hAnsi="Arial" w:cs="Arial"/>
          <w:i/>
          <w:iCs/>
          <w:sz w:val="16"/>
          <w:szCs w:val="16"/>
          <w:highlight w:val="yellow"/>
          <w:lang w:eastAsia="zh-CN"/>
        </w:rPr>
        <w:t xml:space="preserve"> bits if only resource allocation type 1 is configured, or </w:t>
      </w:r>
    </w:p>
    <w:p w14:paraId="50D36FE5" w14:textId="77777777" w:rsidR="00332386" w:rsidRPr="00E31D0D" w:rsidRDefault="00332386" w:rsidP="00332386">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func>
          <m:funcPr>
            <m:ctrlPr>
              <w:rPr>
                <w:rFonts w:ascii="Cambria Math" w:hAnsi="Cambria Math" w:cs="Arial"/>
                <w:i/>
                <w:iCs/>
                <w:sz w:val="16"/>
                <w:szCs w:val="16"/>
                <w:highlight w:val="yellow"/>
                <w:lang w:eastAsia="zh-CN"/>
              </w:rPr>
            </m:ctrlPr>
          </m:funcPr>
          <m:fName>
            <m:r>
              <w:rPr>
                <w:rFonts w:ascii="Cambria Math" w:hAnsi="Cambria Math" w:cs="Arial"/>
                <w:sz w:val="16"/>
                <w:szCs w:val="16"/>
                <w:highlight w:val="yellow"/>
                <w:lang w:eastAsia="zh-CN"/>
              </w:rPr>
              <m:t>max</m:t>
            </m:r>
          </m:fName>
          <m:e>
            <m:d>
              <m:dPr>
                <m:ctrlPr>
                  <w:rPr>
                    <w:rFonts w:ascii="Cambria Math" w:hAnsi="Cambria Math" w:cs="Arial"/>
                    <w:i/>
                    <w:iCs/>
                    <w:sz w:val="16"/>
                    <w:szCs w:val="16"/>
                    <w:highlight w:val="yellow"/>
                    <w:lang w:eastAsia="zh-CN"/>
                  </w:rPr>
                </m:ctrlPr>
              </m:dPr>
              <m:e>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r>
                  <w:rPr>
                    <w:rFonts w:ascii="Cambria Math" w:hAnsi="Cambria Math" w:cs="Arial"/>
                    <w:sz w:val="16"/>
                    <w:szCs w:val="16"/>
                    <w:highlight w:val="yellow"/>
                    <w:lang w:eastAsia="zh-CN"/>
                  </w:rPr>
                  <m:t>,</m:t>
                </m:r>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RBG</m:t>
                    </m:r>
                  </m:sub>
                </m:sSub>
              </m:e>
            </m:d>
            <m:r>
              <w:rPr>
                <w:rFonts w:ascii="Cambria Math" w:hAnsi="Cambria Math" w:cs="Arial"/>
                <w:sz w:val="16"/>
                <w:szCs w:val="16"/>
                <w:highlight w:val="yellow"/>
                <w:lang w:eastAsia="zh-CN"/>
              </w:rPr>
              <m:t>+1</m:t>
            </m:r>
          </m:e>
        </m:func>
      </m:oMath>
      <w:r w:rsidRPr="00E31D0D">
        <w:rPr>
          <w:rFonts w:ascii="Arial" w:hAnsi="Arial" w:cs="Arial"/>
          <w:i/>
          <w:iCs/>
          <w:sz w:val="16"/>
          <w:szCs w:val="16"/>
          <w:highlight w:val="yellow"/>
          <w:lang w:eastAsia="zh-CN"/>
        </w:rPr>
        <w:t xml:space="preserve"> bits if </w:t>
      </w:r>
      <w:r w:rsidRPr="00E31D0D">
        <w:rPr>
          <w:rFonts w:ascii="Arial" w:hAnsi="Arial" w:cs="Arial"/>
          <w:i/>
          <w:iCs/>
          <w:sz w:val="16"/>
          <w:szCs w:val="16"/>
          <w:highlight w:val="yellow"/>
        </w:rPr>
        <w:t>resourceAllocation in PDSCH-Config-Multicast</w:t>
      </w:r>
      <w:r w:rsidRPr="00E31D0D">
        <w:rPr>
          <w:rFonts w:ascii="Arial" w:hAnsi="Arial" w:cs="Arial"/>
          <w:i/>
          <w:iCs/>
          <w:sz w:val="16"/>
          <w:szCs w:val="16"/>
          <w:highlight w:val="yellow"/>
          <w:lang w:eastAsia="zh-CN"/>
        </w:rPr>
        <w:t xml:space="preserve"> is configured as 'dynamicSwitch'. </w:t>
      </w:r>
    </w:p>
    <w:p w14:paraId="5A78854C" w14:textId="77777777" w:rsidR="00332386" w:rsidRPr="00E31D0D" w:rsidRDefault="00332386" w:rsidP="00332386">
      <w:pPr>
        <w:pStyle w:val="B2"/>
        <w:ind w:left="1200"/>
        <w:rPr>
          <w:rFonts w:ascii="Arial" w:hAnsi="Arial" w:cs="Arial"/>
          <w:i/>
          <w:iCs/>
          <w:sz w:val="16"/>
          <w:szCs w:val="16"/>
        </w:rPr>
      </w:pPr>
      <w:r w:rsidRPr="00E31D0D">
        <w:rPr>
          <w:rFonts w:ascii="Arial" w:hAnsi="Arial" w:cs="Arial"/>
          <w:i/>
          <w:iCs/>
          <w:sz w:val="16"/>
          <w:szCs w:val="16"/>
          <w:highlight w:val="yellow"/>
        </w:rPr>
        <w:t>-</w:t>
      </w:r>
      <w:r w:rsidRPr="00E31D0D">
        <w:rPr>
          <w:rFonts w:ascii="Arial" w:hAnsi="Arial" w:cs="Arial"/>
          <w:i/>
          <w:iCs/>
          <w:sz w:val="16"/>
          <w:szCs w:val="16"/>
          <w:highlight w:val="yellow"/>
        </w:rPr>
        <w:tab/>
      </w:r>
      <w:r w:rsidRPr="00E31D0D">
        <w:rPr>
          <w:rFonts w:ascii="Arial" w:hAnsi="Arial" w:cs="Arial"/>
          <w:i/>
          <w:iCs/>
          <w:sz w:val="16"/>
          <w:szCs w:val="16"/>
          <w:lang w:eastAsia="zh-CN"/>
        </w:rPr>
        <w:t xml:space="preserve">If </w:t>
      </w:r>
      <w:r w:rsidRPr="00E31D0D">
        <w:rPr>
          <w:rFonts w:ascii="Arial" w:hAnsi="Arial" w:cs="Arial"/>
          <w:i/>
          <w:iCs/>
          <w:sz w:val="16"/>
          <w:szCs w:val="16"/>
        </w:rPr>
        <w:t>resourceAllocation</w:t>
      </w:r>
      <w:r w:rsidRPr="00E31D0D">
        <w:rPr>
          <w:rFonts w:ascii="Arial" w:hAnsi="Arial" w:cs="Arial"/>
          <w:i/>
          <w:iCs/>
          <w:sz w:val="16"/>
          <w:szCs w:val="16"/>
          <w:lang w:eastAsia="zh-CN"/>
        </w:rPr>
        <w:t xml:space="preserve"> in PDSCH-Config-Multicast is configured as 'dynamicSwitch', the MSB bit is used to indicate resource allocation type 0 or resource allocation type 1, where the bit value of 0 indicates resource allocation type 0 and the bit value of 1 indicates resource allocation type 1. </w:t>
      </w:r>
    </w:p>
    <w:p w14:paraId="5C9E9E08" w14:textId="77777777" w:rsidR="00332386" w:rsidRPr="00E31D0D" w:rsidRDefault="00332386" w:rsidP="00332386">
      <w:pPr>
        <w:pStyle w:val="B2"/>
        <w:ind w:left="1200"/>
        <w:rPr>
          <w:rFonts w:ascii="Arial" w:hAnsi="Arial" w:cs="Arial"/>
          <w:i/>
          <w:iCs/>
          <w:sz w:val="16"/>
          <w:szCs w:val="16"/>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lang w:eastAsia="zh-CN"/>
        </w:rPr>
        <w:tab/>
        <w:t xml:space="preserve">For resource allocation type 0, the </w:t>
      </w:r>
      <m:oMath>
        <m:sSub>
          <m:sSubPr>
            <m:ctrlPr>
              <w:rPr>
                <w:rFonts w:ascii="Cambria Math" w:hAnsi="Cambria Math" w:cs="Arial"/>
                <w:i/>
                <w:iCs/>
                <w:sz w:val="16"/>
                <w:szCs w:val="16"/>
                <w:lang w:eastAsia="zh-CN"/>
              </w:rPr>
            </m:ctrlPr>
          </m:sSubPr>
          <m:e>
            <m:r>
              <w:rPr>
                <w:rFonts w:ascii="Cambria Math" w:hAnsi="Cambria Math" w:cs="Arial"/>
                <w:sz w:val="16"/>
                <w:szCs w:val="16"/>
                <w:lang w:eastAsia="zh-CN"/>
              </w:rPr>
              <m:t>N</m:t>
            </m:r>
          </m:e>
          <m:sub>
            <m:r>
              <w:rPr>
                <w:rFonts w:ascii="Cambria Math" w:hAnsi="Cambria Math" w:cs="Arial"/>
                <w:sz w:val="16"/>
                <w:szCs w:val="16"/>
                <w:lang w:eastAsia="zh-CN"/>
              </w:rPr>
              <m:t>RBG</m:t>
            </m:r>
          </m:sub>
        </m:sSub>
      </m:oMath>
      <w:r w:rsidRPr="00E31D0D">
        <w:rPr>
          <w:rFonts w:ascii="Arial" w:hAnsi="Arial" w:cs="Arial"/>
          <w:i/>
          <w:iCs/>
          <w:sz w:val="16"/>
          <w:szCs w:val="16"/>
          <w:lang w:eastAsia="zh-CN"/>
        </w:rPr>
        <w:t xml:space="preserve"> LSBs provide the resource allocation as defined in Clause 5.1.2.2.1 of [6, TS 38.214].</w:t>
      </w:r>
    </w:p>
    <w:p w14:paraId="4C21888D" w14:textId="77777777" w:rsidR="00332386" w:rsidRPr="00E31D0D" w:rsidRDefault="00332386" w:rsidP="00332386">
      <w:pPr>
        <w:pStyle w:val="B2"/>
        <w:ind w:left="1200"/>
        <w:rPr>
          <w:i/>
          <w:iCs/>
          <w:sz w:val="16"/>
          <w:szCs w:val="16"/>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t>For r</w:t>
      </w:r>
      <w:r w:rsidRPr="00E31D0D">
        <w:rPr>
          <w:rFonts w:ascii="Arial" w:hAnsi="Arial" w:cs="Arial"/>
          <w:i/>
          <w:iCs/>
          <w:sz w:val="16"/>
          <w:szCs w:val="16"/>
          <w:highlight w:val="yellow"/>
        </w:rPr>
        <w:t>esource allocation type 1</w:t>
      </w:r>
      <w:r w:rsidRPr="00E31D0D">
        <w:rPr>
          <w:rFonts w:ascii="Arial" w:hAnsi="Arial" w:cs="Arial"/>
          <w:i/>
          <w:iCs/>
          <w:sz w:val="16"/>
          <w:szCs w:val="16"/>
          <w:highlight w:val="yellow"/>
          <w:lang w:eastAsia="zh-CN"/>
        </w:rPr>
        <w:t>, t</w:t>
      </w:r>
      <w:r w:rsidRPr="00E31D0D">
        <w:rPr>
          <w:rFonts w:ascii="Arial" w:hAnsi="Arial" w:cs="Arial"/>
          <w:i/>
          <w:iCs/>
          <w:sz w:val="16"/>
          <w:szCs w:val="16"/>
          <w:highlight w:val="yellow"/>
        </w:rPr>
        <w:t xml:space="preserve">he </w:t>
      </w:r>
      <m:oMath>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oMath>
      <w:r w:rsidRPr="00E31D0D">
        <w:rPr>
          <w:rFonts w:ascii="Arial" w:hAnsi="Arial" w:cs="Arial"/>
          <w:i/>
          <w:iCs/>
          <w:sz w:val="16"/>
          <w:szCs w:val="16"/>
          <w:highlight w:val="yellow"/>
          <w:lang w:eastAsia="zh-CN"/>
        </w:rPr>
        <w:t xml:space="preserve"> </w:t>
      </w:r>
      <w:r w:rsidRPr="00E31D0D">
        <w:rPr>
          <w:rFonts w:ascii="Arial" w:hAnsi="Arial" w:cs="Arial"/>
          <w:i/>
          <w:iCs/>
          <w:sz w:val="16"/>
          <w:szCs w:val="16"/>
          <w:highlight w:val="yellow"/>
        </w:rPr>
        <w:t xml:space="preserve">LSBs provide the resource allocation as defined in </w:t>
      </w:r>
      <w:r w:rsidRPr="00E31D0D">
        <w:rPr>
          <w:rFonts w:ascii="Arial" w:hAnsi="Arial" w:cs="Arial"/>
          <w:i/>
          <w:iCs/>
          <w:sz w:val="16"/>
          <w:szCs w:val="16"/>
          <w:highlight w:val="yellow"/>
          <w:lang w:eastAsia="zh-CN"/>
        </w:rPr>
        <w:t>Clause 5.1.2.2.2 of [6, TS 38.214]</w:t>
      </w:r>
      <w:r w:rsidRPr="00E31D0D">
        <w:rPr>
          <w:rFonts w:ascii="Arial" w:hAnsi="Arial" w:cs="Arial"/>
          <w:i/>
          <w:iCs/>
          <w:sz w:val="16"/>
          <w:szCs w:val="16"/>
          <w:lang w:eastAsia="zh-CN"/>
        </w:rPr>
        <w:t xml:space="preserve"> </w:t>
      </w:r>
    </w:p>
    <w:p w14:paraId="3D80556D" w14:textId="77777777" w:rsidR="00332386" w:rsidRPr="00E31D0D" w:rsidRDefault="00332386" w:rsidP="00332386">
      <w:pPr>
        <w:pStyle w:val="Heading5"/>
        <w:ind w:left="1008" w:hanging="1008"/>
        <w:rPr>
          <w:i/>
          <w:iCs/>
          <w:sz w:val="18"/>
          <w:szCs w:val="16"/>
        </w:rPr>
      </w:pPr>
      <w:r w:rsidRPr="00E31D0D">
        <w:rPr>
          <w:i/>
          <w:iCs/>
          <w:sz w:val="18"/>
          <w:szCs w:val="16"/>
        </w:rPr>
        <w:t>5.1.2.2.1</w:t>
      </w:r>
      <w:r w:rsidRPr="00E31D0D">
        <w:rPr>
          <w:i/>
          <w:iCs/>
          <w:sz w:val="18"/>
          <w:szCs w:val="16"/>
        </w:rPr>
        <w:tab/>
        <w:t>Downlink resource allocation type 0</w:t>
      </w:r>
    </w:p>
    <w:p w14:paraId="7F5A0605" w14:textId="77777777" w:rsidR="00332386" w:rsidRPr="00E31D0D" w:rsidRDefault="00332386" w:rsidP="00332386">
      <w:pPr>
        <w:ind w:left="371"/>
        <w:rPr>
          <w:rFonts w:ascii="Arial" w:hAnsi="Arial"/>
          <w:i/>
          <w:iCs/>
          <w:color w:val="000000"/>
          <w:sz w:val="16"/>
          <w:szCs w:val="16"/>
        </w:rPr>
      </w:pPr>
      <w:r w:rsidRPr="00E31D0D">
        <w:rPr>
          <w:rFonts w:ascii="Arial" w:hAnsi="Arial"/>
          <w:i/>
          <w:iCs/>
          <w:color w:val="000000"/>
          <w:sz w:val="16"/>
          <w:szCs w:val="16"/>
          <w:highlight w:val="yellow"/>
        </w:rPr>
        <w:t>In downlink resource allocation of type 0, the resource block assignment information includes a bitmap indicating the Resource Block Groups (RBGs) that are allocated to the scheduled UE where a RBG is a set of consecutive virtual resource blocks defined by higher layer parameter rbg-Size configured by PDSCH-Config and the size of the bandwidth part as defined in Table 5.1.2.2.1-1.</w:t>
      </w:r>
    </w:p>
    <w:p w14:paraId="3BA5DC56" w14:textId="77777777" w:rsidR="00332386" w:rsidRPr="00E31D0D" w:rsidRDefault="00332386" w:rsidP="00332386">
      <w:pPr>
        <w:pStyle w:val="TH"/>
        <w:ind w:left="371"/>
        <w:rPr>
          <w:i/>
          <w:iCs/>
          <w:color w:val="000000"/>
          <w:sz w:val="16"/>
          <w:szCs w:val="16"/>
        </w:rPr>
      </w:pPr>
      <w:r w:rsidRPr="00E31D0D">
        <w:rPr>
          <w:i/>
          <w:iCs/>
          <w:color w:val="000000"/>
          <w:sz w:val="16"/>
          <w:szCs w:val="16"/>
        </w:rPr>
        <w:t>Table 5.1.2.2.1-1: Nominal RBG size 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32386" w:rsidRPr="00E31D0D" w14:paraId="37B568E7" w14:textId="77777777" w:rsidTr="006E38C5">
        <w:trPr>
          <w:jc w:val="center"/>
        </w:trPr>
        <w:tc>
          <w:tcPr>
            <w:tcW w:w="2805" w:type="dxa"/>
            <w:shd w:val="clear" w:color="auto" w:fill="auto"/>
          </w:tcPr>
          <w:p w14:paraId="6502A615" w14:textId="77777777" w:rsidR="00332386" w:rsidRPr="00E31D0D" w:rsidRDefault="00332386" w:rsidP="006E38C5">
            <w:pPr>
              <w:pStyle w:val="TAH"/>
              <w:rPr>
                <w:rFonts w:eastAsia="Batang"/>
                <w:i/>
                <w:iCs/>
                <w:color w:val="000000"/>
                <w:sz w:val="14"/>
                <w:szCs w:val="16"/>
              </w:rPr>
            </w:pPr>
            <w:r w:rsidRPr="00E31D0D">
              <w:rPr>
                <w:rFonts w:eastAsia="Batang"/>
                <w:i/>
                <w:iCs/>
                <w:color w:val="000000"/>
                <w:sz w:val="14"/>
                <w:szCs w:val="16"/>
              </w:rPr>
              <w:t>Bandwidth Part Size</w:t>
            </w:r>
          </w:p>
        </w:tc>
        <w:tc>
          <w:tcPr>
            <w:tcW w:w="2328" w:type="dxa"/>
            <w:shd w:val="clear" w:color="auto" w:fill="auto"/>
          </w:tcPr>
          <w:p w14:paraId="31AA617A" w14:textId="77777777" w:rsidR="00332386" w:rsidRPr="00E31D0D" w:rsidRDefault="00332386" w:rsidP="006E38C5">
            <w:pPr>
              <w:pStyle w:val="TAH"/>
              <w:rPr>
                <w:rFonts w:eastAsia="Batang"/>
                <w:i/>
                <w:iCs/>
                <w:color w:val="000000"/>
                <w:sz w:val="14"/>
                <w:szCs w:val="16"/>
              </w:rPr>
            </w:pPr>
            <w:r w:rsidRPr="00E31D0D">
              <w:rPr>
                <w:rFonts w:eastAsia="Batang"/>
                <w:i/>
                <w:iCs/>
                <w:color w:val="000000"/>
                <w:sz w:val="14"/>
                <w:szCs w:val="16"/>
              </w:rPr>
              <w:t>Configuration 1</w:t>
            </w:r>
          </w:p>
        </w:tc>
        <w:tc>
          <w:tcPr>
            <w:tcW w:w="2328" w:type="dxa"/>
            <w:shd w:val="clear" w:color="auto" w:fill="auto"/>
          </w:tcPr>
          <w:p w14:paraId="706A43BC" w14:textId="77777777" w:rsidR="00332386" w:rsidRPr="00E31D0D" w:rsidRDefault="00332386" w:rsidP="006E38C5">
            <w:pPr>
              <w:pStyle w:val="TAH"/>
              <w:rPr>
                <w:rFonts w:eastAsia="Batang"/>
                <w:i/>
                <w:iCs/>
                <w:color w:val="000000"/>
                <w:sz w:val="14"/>
                <w:szCs w:val="16"/>
              </w:rPr>
            </w:pPr>
            <w:r w:rsidRPr="00E31D0D">
              <w:rPr>
                <w:rFonts w:eastAsia="Batang"/>
                <w:i/>
                <w:iCs/>
                <w:color w:val="000000"/>
                <w:sz w:val="14"/>
                <w:szCs w:val="16"/>
              </w:rPr>
              <w:t>Configuration 2</w:t>
            </w:r>
          </w:p>
        </w:tc>
      </w:tr>
      <w:tr w:rsidR="00332386" w:rsidRPr="00E31D0D" w14:paraId="22628235" w14:textId="77777777" w:rsidTr="006E38C5">
        <w:trPr>
          <w:jc w:val="center"/>
        </w:trPr>
        <w:tc>
          <w:tcPr>
            <w:tcW w:w="2805" w:type="dxa"/>
            <w:shd w:val="clear" w:color="auto" w:fill="auto"/>
          </w:tcPr>
          <w:p w14:paraId="45862515"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1 – 36</w:t>
            </w:r>
          </w:p>
        </w:tc>
        <w:tc>
          <w:tcPr>
            <w:tcW w:w="2328" w:type="dxa"/>
            <w:shd w:val="clear" w:color="auto" w:fill="auto"/>
          </w:tcPr>
          <w:p w14:paraId="46497530"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2</w:t>
            </w:r>
          </w:p>
        </w:tc>
        <w:tc>
          <w:tcPr>
            <w:tcW w:w="2328" w:type="dxa"/>
            <w:shd w:val="clear" w:color="auto" w:fill="auto"/>
          </w:tcPr>
          <w:p w14:paraId="0B21951F"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4</w:t>
            </w:r>
          </w:p>
        </w:tc>
      </w:tr>
      <w:tr w:rsidR="00332386" w:rsidRPr="00E31D0D" w14:paraId="0CD3CDB3" w14:textId="77777777" w:rsidTr="006E38C5">
        <w:trPr>
          <w:jc w:val="center"/>
        </w:trPr>
        <w:tc>
          <w:tcPr>
            <w:tcW w:w="2805" w:type="dxa"/>
            <w:shd w:val="clear" w:color="auto" w:fill="auto"/>
          </w:tcPr>
          <w:p w14:paraId="3829EAB8"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37 – 72</w:t>
            </w:r>
          </w:p>
        </w:tc>
        <w:tc>
          <w:tcPr>
            <w:tcW w:w="2328" w:type="dxa"/>
            <w:shd w:val="clear" w:color="auto" w:fill="auto"/>
          </w:tcPr>
          <w:p w14:paraId="3B1E68EA"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4</w:t>
            </w:r>
          </w:p>
        </w:tc>
        <w:tc>
          <w:tcPr>
            <w:tcW w:w="2328" w:type="dxa"/>
            <w:shd w:val="clear" w:color="auto" w:fill="auto"/>
          </w:tcPr>
          <w:p w14:paraId="18ABAB35"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8</w:t>
            </w:r>
          </w:p>
        </w:tc>
      </w:tr>
      <w:tr w:rsidR="00332386" w:rsidRPr="00E31D0D" w14:paraId="1B673B72" w14:textId="77777777" w:rsidTr="006E38C5">
        <w:trPr>
          <w:jc w:val="center"/>
        </w:trPr>
        <w:tc>
          <w:tcPr>
            <w:tcW w:w="2805" w:type="dxa"/>
            <w:shd w:val="clear" w:color="auto" w:fill="auto"/>
          </w:tcPr>
          <w:p w14:paraId="3486FD68"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73 – 144</w:t>
            </w:r>
          </w:p>
        </w:tc>
        <w:tc>
          <w:tcPr>
            <w:tcW w:w="2328" w:type="dxa"/>
            <w:shd w:val="clear" w:color="auto" w:fill="auto"/>
          </w:tcPr>
          <w:p w14:paraId="39B44D28"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8</w:t>
            </w:r>
          </w:p>
        </w:tc>
        <w:tc>
          <w:tcPr>
            <w:tcW w:w="2328" w:type="dxa"/>
            <w:shd w:val="clear" w:color="auto" w:fill="auto"/>
          </w:tcPr>
          <w:p w14:paraId="5500D138"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16</w:t>
            </w:r>
          </w:p>
        </w:tc>
      </w:tr>
      <w:tr w:rsidR="00332386" w:rsidRPr="00E31D0D" w14:paraId="05A50825" w14:textId="77777777" w:rsidTr="006E38C5">
        <w:trPr>
          <w:jc w:val="center"/>
        </w:trPr>
        <w:tc>
          <w:tcPr>
            <w:tcW w:w="2805" w:type="dxa"/>
            <w:shd w:val="clear" w:color="auto" w:fill="auto"/>
          </w:tcPr>
          <w:p w14:paraId="62603FAE"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145 – 275</w:t>
            </w:r>
          </w:p>
        </w:tc>
        <w:tc>
          <w:tcPr>
            <w:tcW w:w="2328" w:type="dxa"/>
            <w:shd w:val="clear" w:color="auto" w:fill="auto"/>
          </w:tcPr>
          <w:p w14:paraId="2177EA0D"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16</w:t>
            </w:r>
          </w:p>
        </w:tc>
        <w:tc>
          <w:tcPr>
            <w:tcW w:w="2328" w:type="dxa"/>
            <w:shd w:val="clear" w:color="auto" w:fill="auto"/>
          </w:tcPr>
          <w:p w14:paraId="105AC786"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16</w:t>
            </w:r>
          </w:p>
        </w:tc>
      </w:tr>
    </w:tbl>
    <w:p w14:paraId="27362A37" w14:textId="77777777" w:rsidR="00332386" w:rsidRPr="00E31D0D" w:rsidRDefault="00332386" w:rsidP="00332386">
      <w:pPr>
        <w:ind w:left="371"/>
        <w:rPr>
          <w:i/>
          <w:iCs/>
          <w:color w:val="000000"/>
          <w:sz w:val="16"/>
          <w:szCs w:val="16"/>
        </w:rPr>
      </w:pPr>
    </w:p>
    <w:p w14:paraId="63FE515A" w14:textId="77777777" w:rsidR="00332386" w:rsidRPr="00E31D0D" w:rsidRDefault="00332386" w:rsidP="00332386">
      <w:pPr>
        <w:ind w:left="371"/>
        <w:rPr>
          <w:rFonts w:ascii="Arial" w:hAnsi="Arial"/>
          <w:i/>
          <w:iCs/>
          <w:color w:val="000000"/>
          <w:sz w:val="16"/>
          <w:szCs w:val="16"/>
        </w:rPr>
      </w:pPr>
      <w:r w:rsidRPr="00E31D0D">
        <w:rPr>
          <w:rFonts w:ascii="Arial" w:hAnsi="Arial"/>
          <w:i/>
          <w:iCs/>
          <w:color w:val="000000"/>
          <w:sz w:val="16"/>
          <w:szCs w:val="16"/>
        </w:rPr>
        <w:t>The total number of RBGs (</w:t>
      </w:r>
      <m:oMath>
        <m:sSub>
          <m:sSubPr>
            <m:ctrlPr>
              <w:rPr>
                <w:rFonts w:ascii="Cambria Math" w:hAnsi="Cambria Math"/>
                <w:i/>
                <w:iCs/>
                <w:color w:val="000000"/>
                <w:sz w:val="16"/>
                <w:szCs w:val="16"/>
              </w:rPr>
            </m:ctrlPr>
          </m:sSubPr>
          <m:e>
            <m:r>
              <w:rPr>
                <w:rFonts w:ascii="Cambria Math" w:hAnsi="Cambria Math"/>
                <w:color w:val="000000"/>
                <w:sz w:val="16"/>
                <w:szCs w:val="16"/>
              </w:rPr>
              <m:t>N</m:t>
            </m:r>
          </m:e>
          <m:sub>
            <m:r>
              <m:rPr>
                <m:nor/>
              </m:rPr>
              <w:rPr>
                <w:rFonts w:ascii="Arial" w:hAnsi="Arial"/>
                <w:i/>
                <w:iCs/>
                <w:color w:val="000000"/>
                <w:sz w:val="16"/>
                <w:szCs w:val="16"/>
              </w:rPr>
              <m:t>RBG</m:t>
            </m:r>
          </m:sub>
        </m:sSub>
      </m:oMath>
      <w:r w:rsidRPr="00E31D0D">
        <w:rPr>
          <w:rFonts w:ascii="Arial" w:hAnsi="Arial"/>
          <w:i/>
          <w:iCs/>
          <w:color w:val="000000"/>
          <w:sz w:val="16"/>
          <w:szCs w:val="16"/>
        </w:rPr>
        <w:t xml:space="preserve">) for a downlink bandwidth part i of size </w:t>
      </w:r>
      <m:oMath>
        <m:sSubSup>
          <m:sSubSupPr>
            <m:ctrlPr>
              <w:rPr>
                <w:rFonts w:ascii="Cambria Math" w:hAnsi="Cambria Math"/>
                <w:i/>
                <w:iCs/>
                <w:color w:val="000000"/>
                <w:sz w:val="16"/>
                <w:szCs w:val="16"/>
              </w:rPr>
            </m:ctrlPr>
          </m:sSubSupPr>
          <m:e>
            <m:r>
              <w:rPr>
                <w:rFonts w:ascii="Cambria Math" w:hAnsi="Cambria Math"/>
                <w:color w:val="000000"/>
                <w:sz w:val="16"/>
                <w:szCs w:val="16"/>
              </w:rPr>
              <m:t>N</m:t>
            </m:r>
          </m:e>
          <m:sub>
            <m:r>
              <m:rPr>
                <m:nor/>
              </m:rPr>
              <w:rPr>
                <w:rFonts w:ascii="Arial" w:hAnsi="Arial"/>
                <w:i/>
                <w:iCs/>
                <w:color w:val="000000"/>
                <w:sz w:val="16"/>
                <w:szCs w:val="16"/>
              </w:rPr>
              <m:t>BWP,i</m:t>
            </m:r>
          </m:sub>
          <m:sup>
            <m:r>
              <w:rPr>
                <w:rFonts w:ascii="Cambria Math" w:hAnsi="Cambria Math"/>
                <w:color w:val="000000"/>
                <w:sz w:val="16"/>
                <w:szCs w:val="16"/>
              </w:rPr>
              <m:t>size</m:t>
            </m:r>
          </m:sup>
        </m:sSubSup>
      </m:oMath>
      <w:r w:rsidRPr="00E31D0D">
        <w:rPr>
          <w:rFonts w:ascii="Arial" w:hAnsi="Arial"/>
          <w:i/>
          <w:iCs/>
          <w:color w:val="000000"/>
          <w:sz w:val="16"/>
          <w:szCs w:val="16"/>
        </w:rPr>
        <w:t xml:space="preserve"> PRBs is given by </w:t>
      </w:r>
      <m:oMath>
        <m:sSub>
          <m:sSubPr>
            <m:ctrlPr>
              <w:rPr>
                <w:rFonts w:ascii="Cambria Math" w:hAnsi="Cambria Math"/>
                <w:i/>
                <w:iCs/>
                <w:color w:val="000000"/>
                <w:sz w:val="16"/>
                <w:szCs w:val="16"/>
              </w:rPr>
            </m:ctrlPr>
          </m:sSubPr>
          <m:e>
            <m:r>
              <w:rPr>
                <w:rFonts w:ascii="Cambria Math" w:hAnsi="Cambria Math"/>
                <w:color w:val="000000"/>
                <w:sz w:val="16"/>
                <w:szCs w:val="16"/>
              </w:rPr>
              <m:t>N</m:t>
            </m:r>
          </m:e>
          <m:sub>
            <m:r>
              <w:rPr>
                <w:rFonts w:ascii="Cambria Math" w:hAnsi="Cambria Math"/>
                <w:color w:val="000000"/>
                <w:sz w:val="16"/>
                <w:szCs w:val="16"/>
              </w:rPr>
              <m:t>RBG</m:t>
            </m:r>
          </m:sub>
        </m:sSub>
        <m:r>
          <w:rPr>
            <w:rFonts w:ascii="Cambria Math" w:hAnsi="Cambria Math"/>
            <w:color w:val="000000"/>
            <w:sz w:val="16"/>
            <w:szCs w:val="16"/>
          </w:rPr>
          <m:t>=</m:t>
        </m:r>
        <m:d>
          <m:dPr>
            <m:begChr m:val="⌈"/>
            <m:endChr m:val="⌉"/>
            <m:ctrlPr>
              <w:rPr>
                <w:rFonts w:ascii="Cambria Math" w:hAnsi="Cambria Math"/>
                <w:i/>
                <w:iCs/>
                <w:color w:val="000000"/>
                <w:sz w:val="16"/>
                <w:szCs w:val="16"/>
              </w:rPr>
            </m:ctrlPr>
          </m:dPr>
          <m:e>
            <m:d>
              <m:dPr>
                <m:ctrlPr>
                  <w:rPr>
                    <w:rFonts w:ascii="Cambria Math" w:hAnsi="Cambria Math"/>
                    <w:i/>
                    <w:iCs/>
                    <w:color w:val="000000"/>
                    <w:sz w:val="16"/>
                    <w:szCs w:val="16"/>
                  </w:rPr>
                </m:ctrlPr>
              </m:dPr>
              <m:e>
                <m:sSubSup>
                  <m:sSubSupPr>
                    <m:ctrlPr>
                      <w:rPr>
                        <w:rFonts w:ascii="Cambria Math" w:hAnsi="Cambria Math"/>
                        <w:i/>
                        <w:iCs/>
                        <w:color w:val="000000"/>
                        <w:sz w:val="16"/>
                        <w:szCs w:val="16"/>
                      </w:rPr>
                    </m:ctrlPr>
                  </m:sSubSupPr>
                  <m:e>
                    <m:r>
                      <w:rPr>
                        <w:rFonts w:ascii="Cambria Math" w:hAnsi="Cambria Math"/>
                        <w:color w:val="000000"/>
                        <w:sz w:val="16"/>
                        <w:szCs w:val="16"/>
                      </w:rPr>
                      <m:t>N</m:t>
                    </m:r>
                  </m:e>
                  <m:sub>
                    <m:r>
                      <w:rPr>
                        <w:rFonts w:ascii="Cambria Math" w:hAnsi="Cambria Math"/>
                        <w:color w:val="000000"/>
                        <w:sz w:val="16"/>
                        <w:szCs w:val="16"/>
                      </w:rPr>
                      <m:t>BWP,i</m:t>
                    </m:r>
                  </m:sub>
                  <m:sup>
                    <m:r>
                      <w:rPr>
                        <w:rFonts w:ascii="Cambria Math" w:hAnsi="Cambria Math"/>
                        <w:color w:val="000000"/>
                        <w:sz w:val="16"/>
                        <w:szCs w:val="16"/>
                      </w:rPr>
                      <m:t>size</m:t>
                    </m:r>
                  </m:sup>
                </m:sSubSup>
                <m:r>
                  <w:rPr>
                    <w:rFonts w:ascii="Cambria Math" w:hAnsi="Cambria Math"/>
                    <w:color w:val="000000"/>
                    <w:sz w:val="16"/>
                    <w:szCs w:val="16"/>
                  </w:rPr>
                  <m:t>+</m:t>
                </m:r>
                <m:d>
                  <m:dPr>
                    <m:ctrlPr>
                      <w:rPr>
                        <w:rFonts w:ascii="Cambria Math" w:hAnsi="Cambria Math"/>
                        <w:i/>
                        <w:iCs/>
                        <w:color w:val="000000"/>
                        <w:sz w:val="16"/>
                        <w:szCs w:val="16"/>
                      </w:rPr>
                    </m:ctrlPr>
                  </m:dPr>
                  <m:e>
                    <m:sSubSup>
                      <m:sSubSupPr>
                        <m:ctrlPr>
                          <w:rPr>
                            <w:rFonts w:ascii="Cambria Math" w:hAnsi="Cambria Math"/>
                            <w:i/>
                            <w:iCs/>
                            <w:color w:val="000000"/>
                            <w:sz w:val="16"/>
                            <w:szCs w:val="16"/>
                          </w:rPr>
                        </m:ctrlPr>
                      </m:sSubSupPr>
                      <m:e>
                        <m:r>
                          <w:rPr>
                            <w:rFonts w:ascii="Cambria Math" w:hAnsi="Cambria Math"/>
                            <w:color w:val="000000"/>
                            <w:sz w:val="16"/>
                            <w:szCs w:val="16"/>
                          </w:rPr>
                          <m:t>N</m:t>
                        </m:r>
                      </m:e>
                      <m:sub>
                        <m:r>
                          <w:rPr>
                            <w:rFonts w:ascii="Cambria Math" w:hAnsi="Cambria Math"/>
                            <w:color w:val="000000"/>
                            <w:sz w:val="16"/>
                            <w:szCs w:val="16"/>
                          </w:rPr>
                          <m:t>BWP,i</m:t>
                        </m:r>
                      </m:sub>
                      <m:sup>
                        <m:r>
                          <w:rPr>
                            <w:rFonts w:ascii="Cambria Math" w:hAnsi="Cambria Math"/>
                            <w:color w:val="000000"/>
                            <w:sz w:val="16"/>
                            <w:szCs w:val="16"/>
                          </w:rPr>
                          <m:t>start</m:t>
                        </m:r>
                      </m:sup>
                    </m:sSubSup>
                    <m:func>
                      <m:funcPr>
                        <m:ctrlPr>
                          <w:rPr>
                            <w:rFonts w:ascii="Cambria Math" w:hAnsi="Cambria Math"/>
                            <w:i/>
                            <w:iCs/>
                            <w:color w:val="000000"/>
                            <w:sz w:val="16"/>
                            <w:szCs w:val="16"/>
                          </w:rPr>
                        </m:ctrlPr>
                      </m:funcPr>
                      <m:fName>
                        <m:r>
                          <w:rPr>
                            <w:rFonts w:ascii="Cambria Math" w:hAnsi="Cambria Math"/>
                            <w:color w:val="000000"/>
                            <w:sz w:val="16"/>
                            <w:szCs w:val="16"/>
                          </w:rPr>
                          <m:t>mod</m:t>
                        </m:r>
                      </m:fName>
                      <m:e>
                        <m:r>
                          <w:rPr>
                            <w:rFonts w:ascii="Cambria Math" w:hAnsi="Cambria Math"/>
                            <w:color w:val="000000"/>
                            <w:sz w:val="16"/>
                            <w:szCs w:val="16"/>
                          </w:rPr>
                          <m:t>P</m:t>
                        </m:r>
                      </m:e>
                    </m:func>
                  </m:e>
                </m:d>
              </m:e>
            </m:d>
            <m:r>
              <w:rPr>
                <w:rFonts w:ascii="Cambria Math" w:hAnsi="Cambria Math"/>
                <w:color w:val="000000"/>
                <w:sz w:val="16"/>
                <w:szCs w:val="16"/>
              </w:rPr>
              <m:t>/P</m:t>
            </m:r>
          </m:e>
        </m:d>
      </m:oMath>
      <w:r w:rsidRPr="00E31D0D">
        <w:rPr>
          <w:rFonts w:ascii="Arial" w:hAnsi="Arial"/>
          <w:i/>
          <w:iCs/>
          <w:color w:val="000000"/>
          <w:sz w:val="16"/>
          <w:szCs w:val="16"/>
        </w:rPr>
        <w:t>, where</w:t>
      </w:r>
    </w:p>
    <w:p w14:paraId="2E83CD93"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 xml:space="preserve">the size of the first RBG is </w:t>
      </w:r>
      <m:oMath>
        <m:r>
          <w:rPr>
            <w:rFonts w:ascii="Cambria Math" w:hAnsi="Cambria Math" w:cs="Arial"/>
            <w:sz w:val="16"/>
            <w:szCs w:val="16"/>
          </w:rPr>
          <m:t>RB</m:t>
        </m:r>
        <m:sSubSup>
          <m:sSubSupPr>
            <m:ctrlPr>
              <w:rPr>
                <w:rFonts w:ascii="Cambria Math" w:hAnsi="Cambria Math" w:cs="Arial"/>
                <w:i/>
                <w:iCs/>
                <w:sz w:val="16"/>
                <w:szCs w:val="16"/>
              </w:rPr>
            </m:ctrlPr>
          </m:sSubSupPr>
          <m:e>
            <m:r>
              <w:rPr>
                <w:rFonts w:ascii="Cambria Math" w:hAnsi="Cambria Math" w:cs="Arial"/>
                <w:sz w:val="16"/>
                <w:szCs w:val="16"/>
              </w:rPr>
              <m:t>G</m:t>
            </m:r>
          </m:e>
          <m:sub>
            <m:r>
              <w:rPr>
                <w:rFonts w:ascii="Cambria Math" w:hAnsi="Cambria Math" w:cs="Arial"/>
                <w:sz w:val="16"/>
                <w:szCs w:val="16"/>
              </w:rPr>
              <m:t>0</m:t>
            </m:r>
          </m:sub>
          <m:sup>
            <m:r>
              <w:rPr>
                <w:rFonts w:ascii="Cambria Math" w:hAnsi="Cambria Math" w:cs="Arial"/>
                <w:sz w:val="16"/>
                <w:szCs w:val="16"/>
              </w:rPr>
              <m:t>size</m:t>
            </m:r>
          </m:sup>
        </m:sSubSup>
        <m:r>
          <w:rPr>
            <w:rFonts w:ascii="Cambria Math" w:hAnsi="Cambria Math" w:cs="Arial"/>
            <w:sz w:val="16"/>
            <w:szCs w:val="16"/>
          </w:rPr>
          <m:t>=P-</m:t>
        </m:r>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start</m:t>
            </m:r>
          </m:sup>
        </m:sSubSup>
        <m:func>
          <m:funcPr>
            <m:ctrlPr>
              <w:rPr>
                <w:rFonts w:ascii="Cambria Math" w:hAnsi="Cambria Math" w:cs="Arial"/>
                <w:i/>
                <w:iCs/>
                <w:sz w:val="16"/>
                <w:szCs w:val="16"/>
              </w:rPr>
            </m:ctrlPr>
          </m:funcPr>
          <m:fName>
            <m:r>
              <w:rPr>
                <w:rFonts w:ascii="Cambria Math" w:hAnsi="Cambria Math" w:cs="Arial"/>
                <w:sz w:val="16"/>
                <w:szCs w:val="16"/>
              </w:rPr>
              <m:t>mod</m:t>
            </m:r>
          </m:fName>
          <m:e>
            <m:r>
              <w:rPr>
                <w:rFonts w:ascii="Cambria Math" w:hAnsi="Cambria Math" w:cs="Arial"/>
                <w:sz w:val="16"/>
                <w:szCs w:val="16"/>
              </w:rPr>
              <m:t>P</m:t>
            </m:r>
          </m:e>
        </m:func>
      </m:oMath>
      <w:r w:rsidRPr="00E31D0D">
        <w:rPr>
          <w:rFonts w:ascii="Arial" w:hAnsi="Arial" w:cs="Arial"/>
          <w:i/>
          <w:iCs/>
          <w:sz w:val="16"/>
          <w:szCs w:val="16"/>
        </w:rPr>
        <w:t>,</w:t>
      </w:r>
    </w:p>
    <w:p w14:paraId="11725F1D" w14:textId="77777777" w:rsidR="00332386" w:rsidRPr="00E31D0D" w:rsidRDefault="00332386" w:rsidP="00332386">
      <w:pPr>
        <w:pStyle w:val="B1"/>
        <w:ind w:left="939"/>
        <w:rPr>
          <w:rFonts w:ascii="Arial" w:hAnsi="Arial" w:cs="Arial"/>
          <w:i/>
          <w:iCs/>
          <w:color w:val="000000"/>
          <w:sz w:val="16"/>
          <w:szCs w:val="16"/>
        </w:rPr>
      </w:pPr>
      <w:r w:rsidRPr="00E31D0D">
        <w:rPr>
          <w:rFonts w:ascii="Arial" w:hAnsi="Arial" w:cs="Arial"/>
          <w:i/>
          <w:iCs/>
          <w:sz w:val="16"/>
          <w:szCs w:val="16"/>
        </w:rPr>
        <w:t>-</w:t>
      </w:r>
      <w:r w:rsidRPr="00E31D0D">
        <w:rPr>
          <w:rFonts w:ascii="Arial" w:hAnsi="Arial" w:cs="Arial"/>
          <w:i/>
          <w:iCs/>
          <w:sz w:val="16"/>
          <w:szCs w:val="16"/>
        </w:rPr>
        <w:tab/>
        <w:t xml:space="preserve">the size of last RBG is </w:t>
      </w:r>
      <m:oMath>
        <m:r>
          <w:rPr>
            <w:rFonts w:ascii="Cambria Math" w:hAnsi="Cambria Math" w:cs="Arial"/>
            <w:sz w:val="16"/>
            <w:szCs w:val="16"/>
          </w:rPr>
          <m:t>RB</m:t>
        </m:r>
        <m:sSubSup>
          <m:sSubSupPr>
            <m:ctrlPr>
              <w:rPr>
                <w:rFonts w:ascii="Cambria Math" w:hAnsi="Cambria Math" w:cs="Arial"/>
                <w:i/>
                <w:iCs/>
                <w:sz w:val="16"/>
                <w:szCs w:val="16"/>
              </w:rPr>
            </m:ctrlPr>
          </m:sSubSupPr>
          <m:e>
            <m:r>
              <w:rPr>
                <w:rFonts w:ascii="Cambria Math" w:hAnsi="Cambria Math" w:cs="Arial"/>
                <w:sz w:val="16"/>
                <w:szCs w:val="16"/>
              </w:rPr>
              <m:t>G</m:t>
            </m:r>
          </m:e>
          <m:sub>
            <m:r>
              <w:rPr>
                <w:rFonts w:ascii="Cambria Math" w:hAnsi="Cambria Math" w:cs="Arial"/>
                <w:sz w:val="16"/>
                <w:szCs w:val="16"/>
              </w:rPr>
              <m:t>last</m:t>
            </m:r>
          </m:sub>
          <m:sup>
            <m:r>
              <w:rPr>
                <w:rFonts w:ascii="Cambria Math" w:hAnsi="Cambria Math" w:cs="Arial"/>
                <w:sz w:val="16"/>
                <w:szCs w:val="16"/>
              </w:rPr>
              <m:t>size</m:t>
            </m:r>
          </m:sup>
        </m:sSubSup>
        <m:r>
          <w:rPr>
            <w:rFonts w:ascii="Cambria Math" w:hAnsi="Cambria Math" w:cs="Arial"/>
            <w:sz w:val="16"/>
            <w:szCs w:val="16"/>
          </w:rPr>
          <m:t>=</m:t>
        </m:r>
        <m:d>
          <m:dPr>
            <m:ctrlPr>
              <w:rPr>
                <w:rFonts w:ascii="Cambria Math" w:hAnsi="Cambria Math" w:cs="Arial"/>
                <w:i/>
                <w:iCs/>
                <w:sz w:val="16"/>
                <w:szCs w:val="16"/>
              </w:rPr>
            </m:ctrlPr>
          </m:dPr>
          <m:e>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start</m:t>
                </m:r>
              </m:sup>
            </m:sSubSup>
            <m:r>
              <w:rPr>
                <w:rFonts w:ascii="Cambria Math" w:hAnsi="Cambria Math" w:cs="Arial"/>
                <w:sz w:val="16"/>
                <w:szCs w:val="16"/>
              </w:rPr>
              <m:t>+</m:t>
            </m:r>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size</m:t>
                </m:r>
              </m:sup>
            </m:sSubSup>
          </m:e>
        </m:d>
        <m:func>
          <m:funcPr>
            <m:ctrlPr>
              <w:rPr>
                <w:rFonts w:ascii="Cambria Math" w:hAnsi="Cambria Math" w:cs="Arial"/>
                <w:i/>
                <w:iCs/>
                <w:sz w:val="16"/>
                <w:szCs w:val="16"/>
              </w:rPr>
            </m:ctrlPr>
          </m:funcPr>
          <m:fName>
            <m:r>
              <w:rPr>
                <w:rFonts w:ascii="Cambria Math" w:hAnsi="Cambria Math" w:cs="Arial"/>
                <w:sz w:val="16"/>
                <w:szCs w:val="16"/>
              </w:rPr>
              <m:t>mod</m:t>
            </m:r>
          </m:fName>
          <m:e>
            <m:r>
              <w:rPr>
                <w:rFonts w:ascii="Cambria Math" w:hAnsi="Cambria Math" w:cs="Arial"/>
                <w:sz w:val="16"/>
                <w:szCs w:val="16"/>
              </w:rPr>
              <m:t>P</m:t>
            </m:r>
          </m:e>
        </m:func>
      </m:oMath>
      <w:r w:rsidRPr="00E31D0D">
        <w:rPr>
          <w:rFonts w:ascii="Arial" w:hAnsi="Arial" w:cs="Arial"/>
          <w:i/>
          <w:iCs/>
          <w:sz w:val="16"/>
          <w:szCs w:val="16"/>
        </w:rPr>
        <w:t xml:space="preserve"> if </w:t>
      </w:r>
      <m:oMath>
        <m:d>
          <m:dPr>
            <m:ctrlPr>
              <w:rPr>
                <w:rFonts w:ascii="Cambria Math" w:hAnsi="Cambria Math" w:cs="Arial"/>
                <w:i/>
                <w:iCs/>
                <w:color w:val="000000"/>
                <w:sz w:val="16"/>
                <w:szCs w:val="16"/>
              </w:rPr>
            </m:ctrlPr>
          </m:dPr>
          <m:e>
            <m:sSubSup>
              <m:sSubSupPr>
                <m:ctrlPr>
                  <w:rPr>
                    <w:rFonts w:ascii="Cambria Math" w:hAnsi="Cambria Math" w:cs="Arial"/>
                    <w:i/>
                    <w:iCs/>
                    <w:color w:val="000000"/>
                    <w:sz w:val="16"/>
                    <w:szCs w:val="16"/>
                  </w:rPr>
                </m:ctrlPr>
              </m:sSubSupPr>
              <m:e>
                <m:r>
                  <w:rPr>
                    <w:rFonts w:ascii="Cambria Math" w:hAnsi="Cambria Math" w:cs="Arial"/>
                    <w:color w:val="000000"/>
                    <w:sz w:val="16"/>
                    <w:szCs w:val="16"/>
                  </w:rPr>
                  <m:t>N</m:t>
                </m:r>
              </m:e>
              <m:sub>
                <m:r>
                  <w:rPr>
                    <w:rFonts w:ascii="Cambria Math" w:hAnsi="Cambria Math" w:cs="Arial"/>
                    <w:color w:val="000000"/>
                    <w:sz w:val="16"/>
                    <w:szCs w:val="16"/>
                  </w:rPr>
                  <m:t>BWP,i</m:t>
                </m:r>
              </m:sub>
              <m:sup>
                <m:r>
                  <w:rPr>
                    <w:rFonts w:ascii="Cambria Math" w:hAnsi="Cambria Math" w:cs="Arial"/>
                    <w:color w:val="000000"/>
                    <w:sz w:val="16"/>
                    <w:szCs w:val="16"/>
                  </w:rPr>
                  <m:t>start</m:t>
                </m:r>
              </m:sup>
            </m:sSubSup>
            <m:r>
              <w:rPr>
                <w:rFonts w:ascii="Cambria Math" w:hAnsi="Cambria Math" w:cs="Arial"/>
                <w:color w:val="000000"/>
                <w:sz w:val="16"/>
                <w:szCs w:val="16"/>
              </w:rPr>
              <m:t>+</m:t>
            </m:r>
            <m:sSubSup>
              <m:sSubSupPr>
                <m:ctrlPr>
                  <w:rPr>
                    <w:rFonts w:ascii="Cambria Math" w:hAnsi="Cambria Math" w:cs="Arial"/>
                    <w:i/>
                    <w:iCs/>
                    <w:color w:val="000000"/>
                    <w:sz w:val="16"/>
                    <w:szCs w:val="16"/>
                  </w:rPr>
                </m:ctrlPr>
              </m:sSubSupPr>
              <m:e>
                <m:r>
                  <w:rPr>
                    <w:rFonts w:ascii="Cambria Math" w:hAnsi="Cambria Math" w:cs="Arial"/>
                    <w:color w:val="000000"/>
                    <w:sz w:val="16"/>
                    <w:szCs w:val="16"/>
                  </w:rPr>
                  <m:t>N</m:t>
                </m:r>
              </m:e>
              <m:sub>
                <m:r>
                  <w:rPr>
                    <w:rFonts w:ascii="Cambria Math" w:hAnsi="Cambria Math" w:cs="Arial"/>
                    <w:color w:val="000000"/>
                    <w:sz w:val="16"/>
                    <w:szCs w:val="16"/>
                  </w:rPr>
                  <m:t>BWP,i</m:t>
                </m:r>
              </m:sub>
              <m:sup>
                <m:r>
                  <w:rPr>
                    <w:rFonts w:ascii="Cambria Math" w:hAnsi="Cambria Math" w:cs="Arial"/>
                    <w:color w:val="000000"/>
                    <w:sz w:val="16"/>
                    <w:szCs w:val="16"/>
                  </w:rPr>
                  <m:t>size</m:t>
                </m:r>
              </m:sup>
            </m:sSubSup>
          </m:e>
        </m:d>
        <m:func>
          <m:funcPr>
            <m:ctrlPr>
              <w:rPr>
                <w:rFonts w:ascii="Cambria Math" w:hAnsi="Cambria Math" w:cs="Arial"/>
                <w:i/>
                <w:iCs/>
                <w:color w:val="000000"/>
                <w:sz w:val="16"/>
                <w:szCs w:val="16"/>
              </w:rPr>
            </m:ctrlPr>
          </m:funcPr>
          <m:fName>
            <m:r>
              <w:rPr>
                <w:rFonts w:ascii="Cambria Math" w:hAnsi="Cambria Math" w:cs="Arial"/>
                <w:color w:val="000000"/>
                <w:sz w:val="16"/>
                <w:szCs w:val="16"/>
              </w:rPr>
              <m:t>mod</m:t>
            </m:r>
          </m:fName>
          <m:e>
            <m:r>
              <w:rPr>
                <w:rFonts w:ascii="Cambria Math" w:hAnsi="Cambria Math" w:cs="Arial"/>
                <w:color w:val="000000"/>
                <w:sz w:val="16"/>
                <w:szCs w:val="16"/>
              </w:rPr>
              <m:t>P</m:t>
            </m:r>
          </m:e>
        </m:func>
        <m:r>
          <w:rPr>
            <w:rFonts w:ascii="Cambria Math" w:hAnsi="Cambria Math" w:cs="Arial"/>
            <w:color w:val="000000"/>
            <w:sz w:val="16"/>
            <w:szCs w:val="16"/>
          </w:rPr>
          <m:t>&gt;0</m:t>
        </m:r>
      </m:oMath>
      <w:r w:rsidRPr="00E31D0D">
        <w:rPr>
          <w:rFonts w:ascii="Arial" w:hAnsi="Arial" w:cs="Arial"/>
          <w:i/>
          <w:iCs/>
          <w:color w:val="000000"/>
          <w:sz w:val="16"/>
          <w:szCs w:val="16"/>
        </w:rPr>
        <w:t xml:space="preserve"> and P otherwise,</w:t>
      </w:r>
    </w:p>
    <w:p w14:paraId="6BB7A5C9"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all other RBGs is P.</w:t>
      </w:r>
    </w:p>
    <w:p w14:paraId="7F601071" w14:textId="77777777" w:rsidR="00332386" w:rsidRPr="00E31D0D" w:rsidRDefault="00332386" w:rsidP="00332386">
      <w:pPr>
        <w:ind w:left="371"/>
        <w:rPr>
          <w:rFonts w:ascii="Arial" w:hAnsi="Arial"/>
          <w:i/>
          <w:iCs/>
          <w:sz w:val="16"/>
          <w:szCs w:val="16"/>
        </w:rPr>
      </w:pPr>
      <w:r w:rsidRPr="00E31D0D">
        <w:rPr>
          <w:rFonts w:ascii="Arial" w:hAnsi="Arial"/>
          <w:i/>
          <w:iCs/>
          <w:sz w:val="16"/>
          <w:szCs w:val="16"/>
          <w:highlight w:val="yellow"/>
        </w:rPr>
        <w:t xml:space="preserve">In downlink resource allocation of type 0 scheduled using a DCI with CRC scrambled by G-RNTI for multicast or G-CS-RNTI, the resource block assignment information bitmap is calculated based on the description above with the following changes: the </w:t>
      </w:r>
      <w:r w:rsidRPr="00E31D0D">
        <w:rPr>
          <w:rFonts w:ascii="Arial" w:hAnsi="Arial"/>
          <w:i/>
          <w:iCs/>
          <w:sz w:val="16"/>
          <w:szCs w:val="16"/>
          <w:highlight w:val="yellow"/>
        </w:rPr>
        <w:lastRenderedPageBreak/>
        <w:t xml:space="preserve">parameter </w:t>
      </w:r>
      <m:oMath>
        <m:sSubSup>
          <m:sSubSupPr>
            <m:ctrlPr>
              <w:rPr>
                <w:rFonts w:ascii="Cambria Math" w:hAnsi="Cambria Math"/>
                <w:i/>
                <w:iCs/>
                <w:sz w:val="16"/>
                <w:szCs w:val="16"/>
                <w:highlight w:val="yellow"/>
              </w:rPr>
            </m:ctrlPr>
          </m:sSubSupPr>
          <m:e>
            <m:r>
              <w:rPr>
                <w:rFonts w:ascii="Cambria Math" w:hAnsi="Cambria Math"/>
                <w:sz w:val="16"/>
                <w:szCs w:val="16"/>
                <w:highlight w:val="yellow"/>
              </w:rPr>
              <m:t>N</m:t>
            </m:r>
          </m:e>
          <m:sub>
            <m:r>
              <w:rPr>
                <w:rFonts w:ascii="Cambria Math" w:hAnsi="Cambria Math"/>
                <w:sz w:val="16"/>
                <w:szCs w:val="16"/>
                <w:highlight w:val="yellow"/>
              </w:rPr>
              <m:t>BWP,i</m:t>
            </m:r>
          </m:sub>
          <m:sup>
            <m:r>
              <w:rPr>
                <w:rFonts w:ascii="Cambria Math" w:hAnsi="Cambria Math"/>
                <w:sz w:val="16"/>
                <w:szCs w:val="16"/>
                <w:highlight w:val="yellow"/>
              </w:rPr>
              <m:t>start</m:t>
            </m:r>
          </m:sup>
        </m:sSubSup>
      </m:oMath>
      <w:r w:rsidRPr="00E31D0D">
        <w:rPr>
          <w:rFonts w:ascii="Arial" w:hAnsi="Arial"/>
          <w:i/>
          <w:iCs/>
          <w:sz w:val="16"/>
          <w:szCs w:val="16"/>
          <w:highlight w:val="yellow"/>
        </w:rPr>
        <w:t xml:space="preserve"> is the starting PRB of the CFR, </w:t>
      </w:r>
      <m:oMath>
        <m:sSubSup>
          <m:sSubSupPr>
            <m:ctrlPr>
              <w:rPr>
                <w:rFonts w:ascii="Cambria Math" w:hAnsi="Cambria Math"/>
                <w:i/>
                <w:iCs/>
                <w:sz w:val="16"/>
                <w:szCs w:val="16"/>
                <w:highlight w:val="yellow"/>
              </w:rPr>
            </m:ctrlPr>
          </m:sSubSupPr>
          <m:e>
            <m:r>
              <w:rPr>
                <w:rFonts w:ascii="Cambria Math" w:hAnsi="Cambria Math"/>
                <w:sz w:val="16"/>
                <w:szCs w:val="16"/>
                <w:highlight w:val="yellow"/>
              </w:rPr>
              <m:t>N</m:t>
            </m:r>
          </m:e>
          <m:sub>
            <m:r>
              <w:rPr>
                <w:rFonts w:ascii="Cambria Math" w:hAnsi="Cambria Math"/>
                <w:sz w:val="16"/>
                <w:szCs w:val="16"/>
                <w:highlight w:val="yellow"/>
              </w:rPr>
              <m:t>BWP,i</m:t>
            </m:r>
          </m:sub>
          <m:sup>
            <m:r>
              <w:rPr>
                <w:rFonts w:ascii="Cambria Math" w:hAnsi="Cambria Math"/>
                <w:sz w:val="16"/>
                <w:szCs w:val="16"/>
                <w:highlight w:val="yellow"/>
              </w:rPr>
              <m:t>size</m:t>
            </m:r>
          </m:sup>
        </m:sSubSup>
      </m:oMath>
      <w:r w:rsidRPr="00E31D0D">
        <w:rPr>
          <w:rFonts w:ascii="Arial" w:hAnsi="Arial"/>
          <w:i/>
          <w:iCs/>
          <w:sz w:val="16"/>
          <w:szCs w:val="16"/>
          <w:highlight w:val="yellow"/>
        </w:rPr>
        <w:t xml:space="preserve"> is the size of the common frequency resource (CFR) and the value of the higher layer parameter rbg-Size is configured by pdsch-Config</w:t>
      </w:r>
      <w:r w:rsidRPr="00E31D0D">
        <w:rPr>
          <w:rFonts w:ascii="Arial" w:hAnsi="Arial"/>
          <w:i/>
          <w:iCs/>
          <w:sz w:val="16"/>
          <w:szCs w:val="16"/>
          <w:highlight w:val="yellow"/>
          <w:lang w:eastAsia="ja-JP"/>
        </w:rPr>
        <w:t>Multicast</w:t>
      </w:r>
      <w:r w:rsidRPr="00E31D0D">
        <w:rPr>
          <w:rFonts w:ascii="Arial" w:hAnsi="Arial"/>
          <w:i/>
          <w:iCs/>
          <w:sz w:val="16"/>
          <w:szCs w:val="16"/>
          <w:highlight w:val="yellow"/>
        </w:rPr>
        <w:t>.</w:t>
      </w:r>
    </w:p>
    <w:p w14:paraId="2363CC25" w14:textId="77777777" w:rsidR="00332386" w:rsidRPr="00E31D0D" w:rsidRDefault="00332386" w:rsidP="00332386">
      <w:pPr>
        <w:pStyle w:val="Heading5"/>
        <w:ind w:left="1008" w:hanging="1008"/>
        <w:rPr>
          <w:i/>
          <w:iCs/>
          <w:sz w:val="18"/>
          <w:szCs w:val="16"/>
          <w:lang w:val="x-none"/>
        </w:rPr>
      </w:pPr>
      <w:r w:rsidRPr="00E31D0D">
        <w:rPr>
          <w:i/>
          <w:iCs/>
          <w:sz w:val="18"/>
          <w:szCs w:val="16"/>
        </w:rPr>
        <w:t>5.1.2.2.3</w:t>
      </w:r>
      <w:r w:rsidRPr="00E31D0D">
        <w:rPr>
          <w:i/>
          <w:iCs/>
          <w:sz w:val="18"/>
          <w:szCs w:val="16"/>
        </w:rPr>
        <w:tab/>
        <w:t>Downlink resource allocation type 1 for multicast/broadcast</w:t>
      </w:r>
    </w:p>
    <w:p w14:paraId="469B5C1E" w14:textId="77777777" w:rsidR="00332386" w:rsidRPr="00E31D0D" w:rsidRDefault="00332386" w:rsidP="00332386">
      <w:pPr>
        <w:ind w:left="371"/>
        <w:rPr>
          <w:rFonts w:ascii="Arial" w:hAnsi="Arial"/>
          <w:i/>
          <w:iCs/>
          <w:sz w:val="16"/>
          <w:szCs w:val="16"/>
          <w:lang w:eastAsia="en-GB"/>
        </w:rPr>
      </w:pPr>
      <w:r w:rsidRPr="00E31D0D">
        <w:rPr>
          <w:rFonts w:ascii="Arial" w:hAnsi="Arial"/>
          <w:i/>
          <w:iCs/>
          <w:sz w:val="16"/>
          <w:szCs w:val="16"/>
        </w:rPr>
        <w:t xml:space="preserve">In downlink resource allocation of type 1 scheduled using DCI format 4_0 or </w:t>
      </w:r>
      <w:r w:rsidRPr="00E31D0D">
        <w:rPr>
          <w:rFonts w:ascii="Arial" w:hAnsi="Arial"/>
          <w:i/>
          <w:iCs/>
          <w:sz w:val="16"/>
          <w:szCs w:val="16"/>
          <w:highlight w:val="yellow"/>
        </w:rPr>
        <w:t>DCI format 4_1 with CRC scrambled by G-RNTI, G-CS-RNTI</w:t>
      </w:r>
      <w:r w:rsidRPr="00E31D0D">
        <w:rPr>
          <w:rFonts w:ascii="Arial" w:hAnsi="Arial"/>
          <w:i/>
          <w:iCs/>
          <w:sz w:val="16"/>
          <w:szCs w:val="16"/>
        </w:rPr>
        <w:t xml:space="preserve"> or MCCH-RNTI, the resource block assignment information indicates to a scheduled UE a set of contiguously allocated non-interleaved or interleaved virtual resource blocks. </w:t>
      </w:r>
    </w:p>
    <w:p w14:paraId="5129B8F9" w14:textId="77777777" w:rsidR="00332386" w:rsidRPr="00E31D0D" w:rsidRDefault="5A288071" w:rsidP="1A848055">
      <w:pPr>
        <w:ind w:left="371"/>
        <w:rPr>
          <w:rFonts w:ascii="Arial" w:hAnsi="Arial"/>
          <w:i/>
          <w:iCs/>
          <w:sz w:val="16"/>
          <w:szCs w:val="16"/>
        </w:rPr>
      </w:pPr>
      <w:r w:rsidRPr="1A848055">
        <w:rPr>
          <w:rFonts w:ascii="Arial" w:hAnsi="Arial"/>
          <w:i/>
          <w:iCs/>
          <w:sz w:val="16"/>
          <w:szCs w:val="16"/>
          <w:highlight w:val="yellow"/>
        </w:rPr>
        <w:t>A downlink type 1 resource block assignment field in the</w:t>
      </w:r>
      <w:r w:rsidRPr="1A848055">
        <w:rPr>
          <w:rFonts w:ascii="Arial" w:hAnsi="Arial"/>
          <w:i/>
          <w:iCs/>
          <w:sz w:val="16"/>
          <w:szCs w:val="16"/>
        </w:rPr>
        <w:t xml:space="preserve"> DCI format 4_0 or </w:t>
      </w:r>
      <w:r w:rsidRPr="1A848055">
        <w:rPr>
          <w:rFonts w:ascii="Arial" w:hAnsi="Arial"/>
          <w:i/>
          <w:iCs/>
          <w:sz w:val="16"/>
          <w:szCs w:val="16"/>
          <w:highlight w:val="yellow"/>
        </w:rPr>
        <w:t>DCI format 4_1 consists of a RIV corresponding to a starting resource block in reference to the lowest RB of the CFR</w:t>
      </w:r>
      <w:r w:rsidRPr="1A848055">
        <w:rPr>
          <w:rFonts w:ascii="Arial" w:hAnsi="Arial"/>
          <w:i/>
          <w:iCs/>
          <w:sz w:val="16"/>
          <w:szCs w:val="16"/>
        </w:rPr>
        <w:t xml:space="preserve"> </w:t>
      </w:r>
      <w:r w:rsidR="00332386" w:rsidRPr="00E31D0D">
        <w:rPr>
          <w:rFonts w:ascii="Arial" w:hAnsi="Arial"/>
          <w:i/>
          <w:iCs/>
          <w:position w:val="-10"/>
          <w:sz w:val="16"/>
          <w:szCs w:val="16"/>
          <w:highlight w:val="yellow"/>
        </w:rPr>
        <w:object w:dxaOrig="3030" w:dyaOrig="290" w14:anchorId="011A7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75pt;height:14.55pt" o:ole="">
            <v:imagedata r:id="rId14" o:title=""/>
          </v:shape>
          <o:OLEObject Type="Embed" ProgID="Equation.DSMT4" ShapeID="_x0000_i1025" DrawAspect="Content" ObjectID="_1757436718" r:id="rId15"/>
        </w:object>
      </w:r>
      <w:r w:rsidRPr="1A848055">
        <w:rPr>
          <w:rFonts w:ascii="Arial" w:hAnsi="Arial"/>
          <w:i/>
          <w:iCs/>
          <w:sz w:val="16"/>
          <w:szCs w:val="16"/>
          <w:highlight w:val="yellow"/>
        </w:rPr>
        <w:t>and a length in terms of virtually contiguously allocated resource blocks L</w:t>
      </w:r>
      <w:r w:rsidRPr="1A848055">
        <w:rPr>
          <w:rFonts w:ascii="Arial" w:hAnsi="Arial"/>
          <w:i/>
          <w:iCs/>
          <w:sz w:val="16"/>
          <w:szCs w:val="16"/>
          <w:highlight w:val="yellow"/>
          <w:vertAlign w:val="subscript"/>
        </w:rPr>
        <w:t>RBs</w:t>
      </w:r>
      <w:r w:rsidRPr="1A848055">
        <w:rPr>
          <w:rFonts w:ascii="Arial" w:hAnsi="Arial"/>
          <w:i/>
          <w:iCs/>
          <w:sz w:val="16"/>
          <w:szCs w:val="16"/>
          <w:highlight w:val="yellow"/>
        </w:rPr>
        <w:t xml:space="preserve">, where </w:t>
      </w:r>
      <w:r w:rsidR="00332386" w:rsidRPr="00E31D0D">
        <w:rPr>
          <w:rFonts w:ascii="Arial" w:hAnsi="Arial"/>
          <w:i/>
          <w:iCs/>
          <w:position w:val="-10"/>
          <w:sz w:val="16"/>
          <w:szCs w:val="16"/>
          <w:highlight w:val="yellow"/>
        </w:rPr>
        <w:object w:dxaOrig="570" w:dyaOrig="290" w14:anchorId="701FA861">
          <v:shape id="_x0000_i1026" type="#_x0000_t75" style="width:27.9pt;height:14.55pt" o:ole="">
            <v:imagedata r:id="rId16" o:title=""/>
          </v:shape>
          <o:OLEObject Type="Embed" ProgID="Equation.DSMT4" ShapeID="_x0000_i1026" DrawAspect="Content" ObjectID="_1757436719" r:id="rId17"/>
        </w:object>
      </w:r>
      <w:r w:rsidRPr="1A848055">
        <w:rPr>
          <w:rFonts w:ascii="Arial" w:hAnsi="Arial"/>
          <w:i/>
          <w:iCs/>
          <w:sz w:val="16"/>
          <w:szCs w:val="16"/>
          <w:highlight w:val="yellow"/>
        </w:rPr>
        <w:t xml:space="preserve"> is given by</w:t>
      </w:r>
      <w:r w:rsidRPr="1A848055">
        <w:rPr>
          <w:rFonts w:ascii="Arial" w:hAnsi="Arial"/>
          <w:i/>
          <w:iCs/>
          <w:sz w:val="16"/>
          <w:szCs w:val="16"/>
        </w:rPr>
        <w:t xml:space="preserve"> </w:t>
      </w:r>
    </w:p>
    <w:p w14:paraId="48AA0CA3"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CORESET 0 if CORESET 0 is configured for the cell;</w:t>
      </w:r>
    </w:p>
    <w:p w14:paraId="3EB39D6F"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initial DL bandwidth part if CORESET 0 is not configured for the cell</w:t>
      </w:r>
      <w:r w:rsidRPr="00E31D0D">
        <w:rPr>
          <w:rFonts w:ascii="Arial" w:hAnsi="Arial" w:cs="Arial"/>
          <w:i/>
          <w:iCs/>
          <w:color w:val="000000"/>
          <w:sz w:val="16"/>
          <w:szCs w:val="16"/>
        </w:rPr>
        <w:t xml:space="preserve">. </w:t>
      </w:r>
    </w:p>
    <w:p w14:paraId="0BAB8B76" w14:textId="77777777" w:rsidR="00332386" w:rsidRPr="00E31D0D" w:rsidRDefault="00332386" w:rsidP="00332386">
      <w:pPr>
        <w:ind w:left="371"/>
        <w:rPr>
          <w:rFonts w:ascii="Arial" w:hAnsi="Arial"/>
          <w:i/>
          <w:iCs/>
          <w:color w:val="000000"/>
          <w:sz w:val="16"/>
          <w:szCs w:val="16"/>
        </w:rPr>
      </w:pPr>
      <w:r w:rsidRPr="00E31D0D">
        <w:rPr>
          <w:rFonts w:ascii="Arial" w:hAnsi="Arial"/>
          <w:i/>
          <w:iCs/>
          <w:color w:val="000000"/>
          <w:sz w:val="16"/>
          <w:szCs w:val="16"/>
        </w:rPr>
        <w:t>The resource indication value is defined by:</w:t>
      </w:r>
    </w:p>
    <w:p w14:paraId="4F11E311" w14:textId="77777777" w:rsidR="00332386" w:rsidRPr="00E31D0D" w:rsidRDefault="5A288071" w:rsidP="1A848055">
      <w:pPr>
        <w:pStyle w:val="B1"/>
        <w:ind w:left="939"/>
        <w:rPr>
          <w:rFonts w:ascii="Arial" w:hAnsi="Arial" w:cs="Arial"/>
          <w:i/>
          <w:iCs/>
          <w:sz w:val="16"/>
          <w:szCs w:val="16"/>
        </w:rPr>
      </w:pPr>
      <w:r w:rsidRPr="1A848055">
        <w:rPr>
          <w:rFonts w:ascii="Arial" w:hAnsi="Arial" w:cs="Arial"/>
          <w:i/>
          <w:iCs/>
          <w:sz w:val="16"/>
          <w:szCs w:val="16"/>
        </w:rPr>
        <w:t xml:space="preserve">if </w:t>
      </w:r>
      <w:r w:rsidR="00332386" w:rsidRPr="00E31D0D">
        <w:rPr>
          <w:rFonts w:ascii="Arial" w:hAnsi="Arial" w:cs="Arial"/>
          <w:i/>
          <w:iCs/>
          <w:position w:val="-14"/>
          <w:sz w:val="16"/>
          <w:szCs w:val="16"/>
          <w:lang w:eastAsia="en-GB"/>
        </w:rPr>
        <w:object w:dxaOrig="1880" w:dyaOrig="440" w14:anchorId="098B8E99">
          <v:shape id="_x0000_i1027" type="#_x0000_t75" style="width:93.65pt;height:23.3pt" o:ole="">
            <v:imagedata r:id="rId18" o:title=""/>
          </v:shape>
          <o:OLEObject Type="Embed" ProgID="Equation.DSMT4" ShapeID="_x0000_i1027" DrawAspect="Content" ObjectID="_1757436720" r:id="rId19"/>
        </w:object>
      </w:r>
      <w:r w:rsidRPr="1A848055">
        <w:rPr>
          <w:rFonts w:ascii="Arial" w:hAnsi="Arial" w:cs="Arial"/>
          <w:i/>
          <w:iCs/>
          <w:sz w:val="16"/>
          <w:szCs w:val="16"/>
        </w:rPr>
        <w:t xml:space="preserve"> then</w:t>
      </w:r>
    </w:p>
    <w:p w14:paraId="7C40DBAA" w14:textId="77777777" w:rsidR="00332386" w:rsidRPr="00E31D0D" w:rsidRDefault="00332386" w:rsidP="1A848055">
      <w:pPr>
        <w:pStyle w:val="B2"/>
        <w:ind w:left="1222"/>
        <w:rPr>
          <w:rFonts w:ascii="Arial" w:hAnsi="Arial" w:cs="Arial"/>
          <w:i/>
          <w:iCs/>
          <w:sz w:val="16"/>
          <w:szCs w:val="16"/>
        </w:rPr>
      </w:pPr>
      <w:r w:rsidRPr="00E31D0D">
        <w:rPr>
          <w:rFonts w:ascii="Arial" w:hAnsi="Arial" w:cs="Arial"/>
          <w:i/>
          <w:iCs/>
          <w:position w:val="-10"/>
          <w:sz w:val="16"/>
          <w:szCs w:val="16"/>
          <w:lang w:eastAsia="en-GB"/>
        </w:rPr>
        <w:object w:dxaOrig="2600" w:dyaOrig="290" w14:anchorId="49EA3E40">
          <v:shape id="_x0000_i1028" type="#_x0000_t75" style="width:131.5pt;height:14.55pt" o:ole="">
            <v:imagedata r:id="rId20" o:title=""/>
          </v:shape>
          <o:OLEObject Type="Embed" ProgID="Equation.DSMT4" ShapeID="_x0000_i1028" DrawAspect="Content" ObjectID="_1757436721" r:id="rId21"/>
        </w:object>
      </w:r>
    </w:p>
    <w:p w14:paraId="5F37F674"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 xml:space="preserve">else </w:t>
      </w:r>
    </w:p>
    <w:p w14:paraId="00F696FD" w14:textId="77777777" w:rsidR="00332386" w:rsidRPr="00E31D0D" w:rsidRDefault="00332386" w:rsidP="1A848055">
      <w:pPr>
        <w:pStyle w:val="B2"/>
        <w:ind w:left="1222"/>
        <w:rPr>
          <w:rFonts w:ascii="Arial" w:hAnsi="Arial" w:cs="Arial"/>
          <w:i/>
          <w:iCs/>
          <w:sz w:val="16"/>
          <w:szCs w:val="16"/>
        </w:rPr>
      </w:pPr>
      <w:r w:rsidRPr="00E31D0D">
        <w:rPr>
          <w:rFonts w:ascii="Arial" w:hAnsi="Arial" w:cs="Arial"/>
          <w:i/>
          <w:iCs/>
          <w:position w:val="-10"/>
          <w:sz w:val="16"/>
          <w:szCs w:val="16"/>
          <w:lang w:eastAsia="en-GB"/>
        </w:rPr>
        <w:object w:dxaOrig="4320" w:dyaOrig="290" w14:anchorId="3A62FFB5">
          <v:shape id="_x0000_i1029" type="#_x0000_t75" style="width:3in;height:14.55pt" o:ole="">
            <v:imagedata r:id="rId22" o:title=""/>
          </v:shape>
          <o:OLEObject Type="Embed" ProgID="Equation.DSMT4" ShapeID="_x0000_i1029" DrawAspect="Content" ObjectID="_1757436722" r:id="rId23"/>
        </w:object>
      </w:r>
    </w:p>
    <w:p w14:paraId="0F0B0908" w14:textId="77777777" w:rsidR="00332386" w:rsidRPr="00E31D0D" w:rsidRDefault="5A288071" w:rsidP="1A848055">
      <w:pPr>
        <w:ind w:left="371"/>
        <w:rPr>
          <w:rFonts w:ascii="Arial" w:hAnsi="Arial"/>
          <w:i/>
          <w:iCs/>
          <w:color w:val="000000"/>
          <w:sz w:val="16"/>
          <w:szCs w:val="16"/>
        </w:rPr>
      </w:pPr>
      <w:r w:rsidRPr="1A848055">
        <w:rPr>
          <w:rFonts w:ascii="Arial" w:hAnsi="Arial"/>
          <w:i/>
          <w:iCs/>
          <w:color w:val="000000"/>
          <w:sz w:val="16"/>
          <w:szCs w:val="16"/>
        </w:rPr>
        <w:t>where</w:t>
      </w:r>
      <w:r w:rsidR="00332386" w:rsidRPr="00E31D0D">
        <w:rPr>
          <w:rFonts w:ascii="Arial" w:hAnsi="Arial"/>
          <w:i/>
          <w:iCs/>
          <w:color w:val="000000"/>
          <w:position w:val="-10"/>
          <w:sz w:val="16"/>
          <w:szCs w:val="16"/>
          <w:lang w:eastAsia="en-GB"/>
        </w:rPr>
        <w:object w:dxaOrig="1290" w:dyaOrig="290" w14:anchorId="02F89029">
          <v:shape id="_x0000_i1030" type="#_x0000_t75" style="width:65.35pt;height:14.55pt" o:ole="">
            <v:imagedata r:id="rId24" o:title=""/>
          </v:shape>
          <o:OLEObject Type="Embed" ProgID="Equation.DSMT4" ShapeID="_x0000_i1030" DrawAspect="Content" ObjectID="_1757436723" r:id="rId25"/>
        </w:object>
      </w:r>
      <w:r w:rsidRPr="1A848055">
        <w:rPr>
          <w:rFonts w:ascii="Arial" w:hAnsi="Arial"/>
          <w:i/>
          <w:iCs/>
          <w:color w:val="000000"/>
          <w:sz w:val="16"/>
          <w:szCs w:val="16"/>
          <w:lang w:eastAsia="en-GB"/>
        </w:rPr>
        <w:t xml:space="preserve">, </w:t>
      </w:r>
      <w:r w:rsidR="00332386" w:rsidRPr="00E31D0D">
        <w:rPr>
          <w:rFonts w:ascii="Arial" w:hAnsi="Arial"/>
          <w:i/>
          <w:iCs/>
          <w:color w:val="000000"/>
          <w:position w:val="-10"/>
          <w:sz w:val="16"/>
          <w:szCs w:val="16"/>
          <w:lang w:eastAsia="en-GB"/>
        </w:rPr>
        <w:object w:dxaOrig="1590" w:dyaOrig="290" w14:anchorId="14BF1A5D">
          <v:shape id="_x0000_i1031" type="#_x0000_t75" style="width:79.9pt;height:14.55pt" o:ole="">
            <v:imagedata r:id="rId26" o:title=""/>
          </v:shape>
          <o:OLEObject Type="Embed" ProgID="Equation.DSMT4" ShapeID="_x0000_i1031" DrawAspect="Content" ObjectID="_1757436724" r:id="rId27"/>
        </w:object>
      </w:r>
      <w:r w:rsidRPr="1A848055">
        <w:rPr>
          <w:rFonts w:ascii="Arial" w:hAnsi="Arial"/>
          <w:i/>
          <w:iCs/>
          <w:color w:val="000000"/>
          <w:sz w:val="16"/>
          <w:szCs w:val="16"/>
        </w:rPr>
        <w:t xml:space="preserve">and where </w:t>
      </w:r>
      <w:r w:rsidR="00332386" w:rsidRPr="00E31D0D">
        <w:rPr>
          <w:rFonts w:ascii="Arial" w:hAnsi="Arial"/>
          <w:i/>
          <w:iCs/>
          <w:color w:val="000000"/>
          <w:position w:val="-10"/>
          <w:sz w:val="16"/>
          <w:szCs w:val="16"/>
          <w:lang w:eastAsia="en-GB"/>
        </w:rPr>
        <w:object w:dxaOrig="440" w:dyaOrig="290" w14:anchorId="02630E60">
          <v:shape id="_x0000_i1032" type="#_x0000_t75" style="width:23.3pt;height:14.55pt" o:ole="">
            <v:imagedata r:id="rId28" o:title=""/>
          </v:shape>
          <o:OLEObject Type="Embed" ProgID="Equation.DSMT4" ShapeID="_x0000_i1032" DrawAspect="Content" ObjectID="_1757436725" r:id="rId29"/>
        </w:object>
      </w:r>
      <w:r w:rsidRPr="1A848055">
        <w:rPr>
          <w:rFonts w:ascii="Arial" w:hAnsi="Arial"/>
          <w:i/>
          <w:iCs/>
          <w:color w:val="000000"/>
          <w:sz w:val="16"/>
          <w:szCs w:val="16"/>
        </w:rPr>
        <w:t xml:space="preserve">shall not exceed </w:t>
      </w:r>
      <w:r w:rsidR="00332386" w:rsidRPr="00E31D0D">
        <w:rPr>
          <w:rFonts w:ascii="Arial" w:hAnsi="Arial"/>
          <w:i/>
          <w:iCs/>
          <w:color w:val="000000"/>
          <w:position w:val="-10"/>
          <w:sz w:val="16"/>
          <w:szCs w:val="16"/>
          <w:lang w:eastAsia="en-GB"/>
        </w:rPr>
        <w:object w:dxaOrig="1290" w:dyaOrig="290" w14:anchorId="2D2B1FEA">
          <v:shape id="_x0000_i1033" type="#_x0000_t75" style="width:65.35pt;height:14.55pt" o:ole="">
            <v:imagedata r:id="rId30" o:title=""/>
          </v:shape>
          <o:OLEObject Type="Embed" ProgID="Equation.DSMT4" ShapeID="_x0000_i1033" DrawAspect="Content" ObjectID="_1757436726" r:id="rId31"/>
        </w:object>
      </w:r>
      <w:r w:rsidRPr="1A848055">
        <w:rPr>
          <w:rFonts w:ascii="Arial" w:hAnsi="Arial"/>
          <w:i/>
          <w:iCs/>
          <w:color w:val="000000"/>
          <w:sz w:val="16"/>
          <w:szCs w:val="16"/>
        </w:rPr>
        <w:t>.</w:t>
      </w:r>
    </w:p>
    <w:p w14:paraId="35663653" w14:textId="77777777" w:rsidR="00332386" w:rsidRPr="00E31D0D" w:rsidRDefault="00332386" w:rsidP="00332386">
      <w:pPr>
        <w:ind w:left="371"/>
        <w:rPr>
          <w:rFonts w:ascii="Arial" w:hAnsi="Arial"/>
          <w:i/>
          <w:iCs/>
          <w:sz w:val="16"/>
          <w:szCs w:val="16"/>
          <w:lang w:eastAsia="en-GB"/>
        </w:rPr>
      </w:pPr>
      <w:r w:rsidRPr="00E31D0D">
        <w:rPr>
          <w:rFonts w:ascii="Arial" w:hAnsi="Arial"/>
          <w:i/>
          <w:iCs/>
          <w:sz w:val="16"/>
          <w:szCs w:val="16"/>
          <w:highlight w:val="yellow"/>
        </w:rPr>
        <w:t xml:space="preserve">If </w:t>
      </w:r>
      <m:oMath>
        <m:sSub>
          <m:sSubPr>
            <m:ctrlPr>
              <w:rPr>
                <w:rFonts w:ascii="Cambria Math" w:hAnsi="Cambria Math"/>
                <w:i/>
                <w:iCs/>
                <w:sz w:val="16"/>
                <w:szCs w:val="16"/>
                <w:highlight w:val="yellow"/>
                <w:lang w:eastAsia="en-GB"/>
              </w:rPr>
            </m:ctrlPr>
          </m:sSubPr>
          <m:e>
            <m:r>
              <w:rPr>
                <w:rFonts w:ascii="Cambria Math" w:hAnsi="Cambria Math"/>
                <w:sz w:val="16"/>
                <w:szCs w:val="16"/>
                <w:highlight w:val="yellow"/>
                <w:lang w:eastAsia="en-GB"/>
              </w:rPr>
              <m:t>N</m:t>
            </m:r>
          </m:e>
          <m:sub>
            <m:r>
              <w:rPr>
                <w:rFonts w:ascii="Cambria Math" w:hAnsi="Cambria Math"/>
                <w:sz w:val="16"/>
                <w:szCs w:val="16"/>
                <w:highlight w:val="yellow"/>
                <w:lang w:eastAsia="en-GB"/>
              </w:rPr>
              <m:t>CFR</m:t>
            </m:r>
          </m:sub>
        </m:sSub>
        <m:r>
          <w:rPr>
            <w:rFonts w:ascii="Cambria Math" w:hAnsi="Cambria Math"/>
            <w:sz w:val="16"/>
            <w:szCs w:val="16"/>
            <w:highlight w:val="yellow"/>
            <w:lang w:eastAsia="en-GB"/>
          </w:rPr>
          <m:t>&gt;</m:t>
        </m:r>
        <m:sSubSup>
          <m:sSubSupPr>
            <m:ctrlPr>
              <w:rPr>
                <w:rFonts w:ascii="Cambria Math" w:hAnsi="Cambria Math"/>
                <w:i/>
                <w:iCs/>
                <w:sz w:val="16"/>
                <w:szCs w:val="16"/>
                <w:highlight w:val="yellow"/>
                <w:lang w:eastAsia="en-GB"/>
              </w:rPr>
            </m:ctrlPr>
          </m:sSubSupPr>
          <m:e>
            <m:r>
              <w:rPr>
                <w:rFonts w:ascii="Cambria Math" w:hAnsi="Cambria Math"/>
                <w:sz w:val="16"/>
                <w:szCs w:val="16"/>
                <w:highlight w:val="yellow"/>
                <w:lang w:eastAsia="en-GB"/>
              </w:rPr>
              <m:t>N</m:t>
            </m:r>
          </m:e>
          <m:sub>
            <m:r>
              <w:rPr>
                <w:rFonts w:ascii="Cambria Math" w:hAnsi="Cambria Math"/>
                <w:sz w:val="16"/>
                <w:szCs w:val="16"/>
                <w:highlight w:val="yellow"/>
                <w:lang w:eastAsia="en-GB"/>
              </w:rPr>
              <m:t>BWP</m:t>
            </m:r>
          </m:sub>
          <m:sup>
            <m:r>
              <w:rPr>
                <w:rFonts w:ascii="Cambria Math" w:hAnsi="Cambria Math"/>
                <w:sz w:val="16"/>
                <w:szCs w:val="16"/>
                <w:highlight w:val="yellow"/>
                <w:lang w:eastAsia="en-GB"/>
              </w:rPr>
              <m:t>initial</m:t>
            </m:r>
          </m:sup>
        </m:sSubSup>
      </m:oMath>
      <w:r w:rsidRPr="00E31D0D">
        <w:rPr>
          <w:rFonts w:ascii="Arial" w:hAnsi="Arial"/>
          <w:i/>
          <w:iCs/>
          <w:sz w:val="16"/>
          <w:szCs w:val="16"/>
          <w:highlight w:val="yellow"/>
          <w:lang w:eastAsia="en-GB"/>
        </w:rPr>
        <w:t xml:space="preserve">, K is the maximum value from set {1, 2, 4, 6, 8, 10, 12} which satisfies </w:t>
      </w:r>
      <m:oMath>
        <m:r>
          <w:rPr>
            <w:rFonts w:ascii="Cambria Math" w:hAnsi="Cambria Math"/>
            <w:sz w:val="16"/>
            <w:szCs w:val="16"/>
            <w:highlight w:val="yellow"/>
            <w:lang w:eastAsia="en-GB"/>
          </w:rPr>
          <m:t>K≤</m:t>
        </m:r>
        <m:d>
          <m:dPr>
            <m:begChr m:val="⌊"/>
            <m:endChr m:val="⌋"/>
            <m:ctrlPr>
              <w:rPr>
                <w:rFonts w:ascii="Cambria Math" w:hAnsi="Cambria Math"/>
                <w:i/>
                <w:iCs/>
                <w:sz w:val="16"/>
                <w:szCs w:val="16"/>
                <w:highlight w:val="yellow"/>
                <w:lang w:eastAsia="en-GB"/>
              </w:rPr>
            </m:ctrlPr>
          </m:dPr>
          <m:e>
            <m:sSub>
              <m:sSubPr>
                <m:ctrlPr>
                  <w:rPr>
                    <w:rFonts w:ascii="Cambria Math" w:hAnsi="Cambria Math"/>
                    <w:i/>
                    <w:iCs/>
                    <w:sz w:val="16"/>
                    <w:szCs w:val="16"/>
                    <w:highlight w:val="yellow"/>
                    <w:lang w:eastAsia="en-GB"/>
                  </w:rPr>
                </m:ctrlPr>
              </m:sSubPr>
              <m:e>
                <m:r>
                  <w:rPr>
                    <w:rFonts w:ascii="Cambria Math" w:hAnsi="Cambria Math"/>
                    <w:sz w:val="16"/>
                    <w:szCs w:val="16"/>
                    <w:highlight w:val="yellow"/>
                    <w:lang w:eastAsia="en-GB"/>
                  </w:rPr>
                  <m:t>N</m:t>
                </m:r>
              </m:e>
              <m:sub>
                <m:r>
                  <w:rPr>
                    <w:rFonts w:ascii="Cambria Math" w:hAnsi="Cambria Math"/>
                    <w:sz w:val="16"/>
                    <w:szCs w:val="16"/>
                    <w:highlight w:val="yellow"/>
                    <w:lang w:eastAsia="en-GB"/>
                  </w:rPr>
                  <m:t>CFR</m:t>
                </m:r>
              </m:sub>
            </m:sSub>
            <m:r>
              <w:rPr>
                <w:rFonts w:ascii="Cambria Math" w:hAnsi="Cambria Math"/>
                <w:sz w:val="16"/>
                <w:szCs w:val="16"/>
                <w:highlight w:val="yellow"/>
                <w:lang w:eastAsia="en-GB"/>
              </w:rPr>
              <m:t>/</m:t>
            </m:r>
            <m:sSubSup>
              <m:sSubSupPr>
                <m:ctrlPr>
                  <w:rPr>
                    <w:rFonts w:ascii="Cambria Math" w:hAnsi="Cambria Math"/>
                    <w:i/>
                    <w:iCs/>
                    <w:sz w:val="16"/>
                    <w:szCs w:val="16"/>
                    <w:highlight w:val="yellow"/>
                    <w:lang w:eastAsia="en-GB"/>
                  </w:rPr>
                </m:ctrlPr>
              </m:sSubSupPr>
              <m:e>
                <m:r>
                  <w:rPr>
                    <w:rFonts w:ascii="Cambria Math" w:hAnsi="Cambria Math"/>
                    <w:sz w:val="16"/>
                    <w:szCs w:val="16"/>
                    <w:highlight w:val="yellow"/>
                    <w:lang w:eastAsia="en-GB"/>
                  </w:rPr>
                  <m:t>N</m:t>
                </m:r>
              </m:e>
              <m:sub>
                <m:r>
                  <w:rPr>
                    <w:rFonts w:ascii="Cambria Math" w:hAnsi="Cambria Math"/>
                    <w:sz w:val="16"/>
                    <w:szCs w:val="16"/>
                    <w:highlight w:val="yellow"/>
                    <w:lang w:eastAsia="en-GB"/>
                  </w:rPr>
                  <m:t>BWP</m:t>
                </m:r>
              </m:sub>
              <m:sup>
                <m:r>
                  <w:rPr>
                    <w:rFonts w:ascii="Cambria Math" w:hAnsi="Cambria Math"/>
                    <w:sz w:val="16"/>
                    <w:szCs w:val="16"/>
                    <w:highlight w:val="yellow"/>
                    <w:lang w:eastAsia="en-GB"/>
                  </w:rPr>
                  <m:t>initial</m:t>
                </m:r>
              </m:sup>
            </m:sSubSup>
          </m:e>
        </m:d>
      </m:oMath>
      <w:r w:rsidRPr="00E31D0D">
        <w:rPr>
          <w:rFonts w:ascii="Arial" w:hAnsi="Arial"/>
          <w:i/>
          <w:iCs/>
          <w:sz w:val="16"/>
          <w:szCs w:val="16"/>
          <w:highlight w:val="yellow"/>
          <w:lang w:eastAsia="en-GB"/>
        </w:rPr>
        <w:t>; otherwise K = 1.</w:t>
      </w:r>
      <w:r w:rsidRPr="00E31D0D">
        <w:rPr>
          <w:rFonts w:ascii="Arial" w:hAnsi="Arial"/>
          <w:i/>
          <w:iCs/>
          <w:sz w:val="16"/>
          <w:szCs w:val="16"/>
          <w:lang w:eastAsia="en-GB"/>
        </w:rPr>
        <w:t xml:space="preserve"> </w:t>
      </w:r>
    </w:p>
    <w:p w14:paraId="2D3ED8E5" w14:textId="77777777" w:rsidR="00332386" w:rsidRPr="00E31D0D" w:rsidRDefault="5A288071" w:rsidP="1A848055">
      <w:pPr>
        <w:ind w:left="371"/>
        <w:rPr>
          <w:rFonts w:ascii="Arial" w:hAnsi="Arial"/>
          <w:i/>
          <w:iCs/>
          <w:sz w:val="16"/>
          <w:szCs w:val="16"/>
        </w:rPr>
      </w:pPr>
      <w:r w:rsidRPr="1A848055">
        <w:rPr>
          <w:rFonts w:ascii="Arial" w:hAnsi="Arial"/>
          <w:i/>
          <w:iCs/>
          <w:sz w:val="16"/>
          <w:szCs w:val="16"/>
          <w:highlight w:val="yellow"/>
        </w:rPr>
        <w:t xml:space="preserve">In downlink resource allocation of type 1 scheduled using DCI format 4_2 with CRC scrambled by G-RNTI for multicast or G-CS-RNTI, the description in clause 5.1.2.2.2 with the following changes: </w:t>
      </w:r>
      <w:r w:rsidR="00332386" w:rsidRPr="00E31D0D">
        <w:rPr>
          <w:rFonts w:ascii="Arial" w:hAnsi="Arial"/>
          <w:i/>
          <w:iCs/>
          <w:position w:val="-10"/>
          <w:sz w:val="16"/>
          <w:szCs w:val="16"/>
          <w:highlight w:val="yellow"/>
          <w:lang w:eastAsia="en-GB"/>
        </w:rPr>
        <w:object w:dxaOrig="570" w:dyaOrig="290" w14:anchorId="6A741FD6">
          <v:shape id="_x0000_i1034" type="#_x0000_t75" style="width:27.9pt;height:14.55pt" o:ole="">
            <v:imagedata r:id="rId32" o:title=""/>
          </v:shape>
          <o:OLEObject Type="Embed" ProgID="Equation.3" ShapeID="_x0000_i1034" DrawAspect="Content" ObjectID="_1757436727" r:id="rId33"/>
        </w:object>
      </w:r>
      <w:r w:rsidRPr="1A848055">
        <w:rPr>
          <w:rFonts w:ascii="Arial" w:hAnsi="Arial"/>
          <w:i/>
          <w:iCs/>
          <w:sz w:val="16"/>
          <w:szCs w:val="16"/>
          <w:highlight w:val="yellow"/>
        </w:rPr>
        <w:t xml:space="preserve"> corresponds to a starting resource block in reference to the lowest RB of the CFR and </w:t>
      </w:r>
      <w:r w:rsidR="00332386" w:rsidRPr="00E31D0D">
        <w:rPr>
          <w:rFonts w:ascii="Arial" w:hAnsi="Arial"/>
          <w:i/>
          <w:iCs/>
          <w:position w:val="-10"/>
          <w:sz w:val="16"/>
          <w:szCs w:val="16"/>
          <w:highlight w:val="yellow"/>
        </w:rPr>
        <w:object w:dxaOrig="570" w:dyaOrig="280" w14:anchorId="03F63EB2">
          <v:shape id="_x0000_i1035" type="#_x0000_t75" style="width:27.9pt;height:14.55pt" o:ole="">
            <v:imagedata r:id="rId34" o:title=""/>
          </v:shape>
          <o:OLEObject Type="Embed" ProgID="Equation.3" ShapeID="_x0000_i1035" DrawAspect="Content" ObjectID="_1757436728" r:id="rId35"/>
        </w:object>
      </w:r>
      <w:r w:rsidRPr="1A848055">
        <w:rPr>
          <w:rFonts w:ascii="Arial" w:hAnsi="Arial"/>
          <w:i/>
          <w:iCs/>
          <w:sz w:val="16"/>
          <w:szCs w:val="16"/>
          <w:highlight w:val="yellow"/>
        </w:rPr>
        <w:t xml:space="preserve"> is the size of the CFR.</w:t>
      </w:r>
    </w:p>
    <w:p w14:paraId="62C793D0" w14:textId="77777777" w:rsidR="00332386" w:rsidRDefault="00332386" w:rsidP="00D07132">
      <w:pPr>
        <w:pStyle w:val="Heading1"/>
        <w:ind w:left="0" w:firstLine="0"/>
      </w:pPr>
    </w:p>
    <w:p w14:paraId="77953853" w14:textId="77777777" w:rsidR="00446EA0" w:rsidRPr="00EA6C34" w:rsidRDefault="00446EA0" w:rsidP="00446EA0">
      <w:pPr>
        <w:pStyle w:val="Heading1"/>
        <w:rPr>
          <w:lang w:eastAsia="zh-CN"/>
        </w:rPr>
      </w:pPr>
      <w:r w:rsidRPr="00784957">
        <w:t>References</w:t>
      </w:r>
    </w:p>
    <w:p w14:paraId="5E5080B7" w14:textId="77777777" w:rsidR="00890C4C" w:rsidRDefault="00890C4C" w:rsidP="00890C4C">
      <w:pPr>
        <w:numPr>
          <w:ilvl w:val="0"/>
          <w:numId w:val="9"/>
        </w:numPr>
        <w:overflowPunct w:val="0"/>
        <w:autoSpaceDE w:val="0"/>
        <w:autoSpaceDN w:val="0"/>
        <w:adjustRightInd w:val="0"/>
        <w:textAlignment w:val="baseline"/>
      </w:pPr>
      <w:bookmarkStart w:id="0"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0"/>
    </w:p>
    <w:p w14:paraId="7CE76310" w14:textId="74259B54" w:rsidR="004806CD" w:rsidRDefault="00B661D3" w:rsidP="009339CB">
      <w:pPr>
        <w:numPr>
          <w:ilvl w:val="0"/>
          <w:numId w:val="9"/>
        </w:numPr>
        <w:overflowPunct w:val="0"/>
        <w:autoSpaceDE w:val="0"/>
        <w:autoSpaceDN w:val="0"/>
        <w:adjustRightInd w:val="0"/>
        <w:textAlignment w:val="baseline"/>
      </w:pPr>
      <w:bookmarkStart w:id="1" w:name="_Ref117597059"/>
      <w:r>
        <w:t>R2-</w:t>
      </w:r>
      <w:r w:rsidR="00727984">
        <w:t>230xxxx</w:t>
      </w:r>
      <w:r>
        <w:t>, “</w:t>
      </w:r>
      <w:r w:rsidR="004E0459">
        <w:t>Control plane aspects of multicast reception in RRC_INACTIVE state</w:t>
      </w:r>
      <w:r>
        <w:t>”, RAN2#12</w:t>
      </w:r>
      <w:r w:rsidR="001E1FE3">
        <w:t>2</w:t>
      </w:r>
      <w:r w:rsidR="004806CD">
        <w:t>.</w:t>
      </w:r>
    </w:p>
    <w:p w14:paraId="4ED80403" w14:textId="0C2BFA51" w:rsidR="00834C30" w:rsidRDefault="00834C30" w:rsidP="00834C30">
      <w:pPr>
        <w:numPr>
          <w:ilvl w:val="0"/>
          <w:numId w:val="9"/>
        </w:numPr>
        <w:overflowPunct w:val="0"/>
        <w:autoSpaceDE w:val="0"/>
        <w:autoSpaceDN w:val="0"/>
        <w:adjustRightInd w:val="0"/>
        <w:textAlignment w:val="baseline"/>
      </w:pPr>
      <w:bookmarkStart w:id="2" w:name="_Ref113876142"/>
      <w:bookmarkStart w:id="3" w:name="_Ref113895875"/>
      <w:bookmarkEnd w:id="1"/>
      <w:r>
        <w:t>R2-2208707, “Report from MBS breakout session”</w:t>
      </w:r>
      <w:bookmarkEnd w:id="2"/>
      <w:r>
        <w:t>, RAN2#119-e.</w:t>
      </w:r>
      <w:bookmarkEnd w:id="3"/>
    </w:p>
    <w:p w14:paraId="6D46D7E4" w14:textId="2D678975" w:rsidR="000F5E99" w:rsidRDefault="00F45D76" w:rsidP="000F5E99">
      <w:pPr>
        <w:numPr>
          <w:ilvl w:val="0"/>
          <w:numId w:val="9"/>
        </w:numPr>
        <w:overflowPunct w:val="0"/>
        <w:autoSpaceDE w:val="0"/>
        <w:autoSpaceDN w:val="0"/>
        <w:adjustRightInd w:val="0"/>
        <w:textAlignment w:val="baseline"/>
      </w:pPr>
      <w:r w:rsidRPr="009B3492">
        <w:t>R2-2306392</w:t>
      </w:r>
      <w:r w:rsidR="000F5E99">
        <w:t>, “</w:t>
      </w:r>
      <w:r w:rsidR="00E53746" w:rsidRPr="009B3492">
        <w:t>PTM retransmission reception by UEs without HARQ feedback</w:t>
      </w:r>
      <w:r w:rsidR="000F5E99">
        <w:t>”, RAN2#1</w:t>
      </w:r>
      <w:r w:rsidR="00E53746" w:rsidRPr="00E53746">
        <w:t>22</w:t>
      </w:r>
      <w:r w:rsidR="000F5E99">
        <w:t>.</w:t>
      </w:r>
    </w:p>
    <w:p w14:paraId="7040F174" w14:textId="273B3582" w:rsidR="00E53746" w:rsidRDefault="00E53746" w:rsidP="000F5E99">
      <w:pPr>
        <w:numPr>
          <w:ilvl w:val="0"/>
          <w:numId w:val="9"/>
        </w:numPr>
        <w:overflowPunct w:val="0"/>
        <w:autoSpaceDE w:val="0"/>
        <w:autoSpaceDN w:val="0"/>
        <w:adjustRightInd w:val="0"/>
        <w:textAlignment w:val="baseline"/>
      </w:pPr>
      <w:r w:rsidRPr="008D6DD4">
        <w:t>R2-230XXXX</w:t>
      </w:r>
      <w:r w:rsidR="006C339B" w:rsidRPr="008D6DD4">
        <w:t>, ‘</w:t>
      </w:r>
      <w:r w:rsidR="006C339B" w:rsidRPr="009B3492">
        <w:t>PTM retransmission reception by UEs without HARQ feedback</w:t>
      </w:r>
      <w:r w:rsidR="006C339B" w:rsidRPr="008D6DD4">
        <w:t xml:space="preserve">’, </w:t>
      </w:r>
      <w:r w:rsidR="008D6DD4" w:rsidRPr="008D6DD4">
        <w:t>RAN2</w:t>
      </w:r>
      <w:r w:rsidR="006C339B" w:rsidRPr="008D6DD4">
        <w:t xml:space="preserve">#123 </w:t>
      </w:r>
    </w:p>
    <w:p w14:paraId="4631C349" w14:textId="77777777" w:rsidR="00834C30" w:rsidRDefault="00834C30" w:rsidP="00C20BBD">
      <w:pPr>
        <w:overflowPunct w:val="0"/>
        <w:autoSpaceDE w:val="0"/>
        <w:autoSpaceDN w:val="0"/>
        <w:adjustRightInd w:val="0"/>
        <w:ind w:left="704"/>
        <w:textAlignment w:val="baseline"/>
      </w:pP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90369" w14:textId="77777777" w:rsidR="00A51A15" w:rsidRDefault="00A51A15">
      <w:r>
        <w:separator/>
      </w:r>
    </w:p>
  </w:endnote>
  <w:endnote w:type="continuationSeparator" w:id="0">
    <w:p w14:paraId="6039F548" w14:textId="77777777" w:rsidR="00A51A15" w:rsidRDefault="00A51A15">
      <w:r>
        <w:continuationSeparator/>
      </w:r>
    </w:p>
  </w:endnote>
  <w:endnote w:type="continuationNotice" w:id="1">
    <w:p w14:paraId="1BE12852" w14:textId="77777777" w:rsidR="00A51A15" w:rsidRDefault="00A51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1A9BF" w14:textId="77777777" w:rsidR="00A51A15" w:rsidRDefault="00A51A15">
      <w:r>
        <w:separator/>
      </w:r>
    </w:p>
  </w:footnote>
  <w:footnote w:type="continuationSeparator" w:id="0">
    <w:p w14:paraId="6780429B" w14:textId="77777777" w:rsidR="00A51A15" w:rsidRDefault="00A51A15">
      <w:r>
        <w:continuationSeparator/>
      </w:r>
    </w:p>
  </w:footnote>
  <w:footnote w:type="continuationNotice" w:id="1">
    <w:p w14:paraId="074B3A2F" w14:textId="77777777" w:rsidR="00A51A15" w:rsidRDefault="00A51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61DCB"/>
    <w:multiLevelType w:val="hybridMultilevel"/>
    <w:tmpl w:val="77D0CFC8"/>
    <w:lvl w:ilvl="0" w:tplc="F984D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E0501"/>
    <w:multiLevelType w:val="hybridMultilevel"/>
    <w:tmpl w:val="659A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6351C2"/>
    <w:multiLevelType w:val="hybridMultilevel"/>
    <w:tmpl w:val="59660D06"/>
    <w:lvl w:ilvl="0" w:tplc="C79ADD0A">
      <w:start w:val="1"/>
      <w:numFmt w:val="decimal"/>
      <w:lvlText w:val="%1-"/>
      <w:lvlJc w:val="left"/>
      <w:pPr>
        <w:ind w:left="417" w:hanging="360"/>
      </w:pPr>
      <w:rPr>
        <w:rFonts w:hint="default"/>
      </w:rPr>
    </w:lvl>
    <w:lvl w:ilvl="1" w:tplc="040B0019" w:tentative="1">
      <w:start w:val="1"/>
      <w:numFmt w:val="lowerLetter"/>
      <w:lvlText w:val="%2."/>
      <w:lvlJc w:val="left"/>
      <w:pPr>
        <w:ind w:left="1137" w:hanging="360"/>
      </w:pPr>
    </w:lvl>
    <w:lvl w:ilvl="2" w:tplc="040B001B" w:tentative="1">
      <w:start w:val="1"/>
      <w:numFmt w:val="lowerRoman"/>
      <w:lvlText w:val="%3."/>
      <w:lvlJc w:val="right"/>
      <w:pPr>
        <w:ind w:left="1857" w:hanging="180"/>
      </w:pPr>
    </w:lvl>
    <w:lvl w:ilvl="3" w:tplc="040B000F" w:tentative="1">
      <w:start w:val="1"/>
      <w:numFmt w:val="decimal"/>
      <w:lvlText w:val="%4."/>
      <w:lvlJc w:val="left"/>
      <w:pPr>
        <w:ind w:left="2577" w:hanging="360"/>
      </w:pPr>
    </w:lvl>
    <w:lvl w:ilvl="4" w:tplc="040B0019" w:tentative="1">
      <w:start w:val="1"/>
      <w:numFmt w:val="lowerLetter"/>
      <w:lvlText w:val="%5."/>
      <w:lvlJc w:val="left"/>
      <w:pPr>
        <w:ind w:left="3297" w:hanging="360"/>
      </w:pPr>
    </w:lvl>
    <w:lvl w:ilvl="5" w:tplc="040B001B" w:tentative="1">
      <w:start w:val="1"/>
      <w:numFmt w:val="lowerRoman"/>
      <w:lvlText w:val="%6."/>
      <w:lvlJc w:val="right"/>
      <w:pPr>
        <w:ind w:left="4017" w:hanging="180"/>
      </w:pPr>
    </w:lvl>
    <w:lvl w:ilvl="6" w:tplc="040B000F" w:tentative="1">
      <w:start w:val="1"/>
      <w:numFmt w:val="decimal"/>
      <w:lvlText w:val="%7."/>
      <w:lvlJc w:val="left"/>
      <w:pPr>
        <w:ind w:left="4737" w:hanging="360"/>
      </w:pPr>
    </w:lvl>
    <w:lvl w:ilvl="7" w:tplc="040B0019" w:tentative="1">
      <w:start w:val="1"/>
      <w:numFmt w:val="lowerLetter"/>
      <w:lvlText w:val="%8."/>
      <w:lvlJc w:val="left"/>
      <w:pPr>
        <w:ind w:left="5457" w:hanging="360"/>
      </w:pPr>
    </w:lvl>
    <w:lvl w:ilvl="8" w:tplc="040B001B" w:tentative="1">
      <w:start w:val="1"/>
      <w:numFmt w:val="lowerRoman"/>
      <w:lvlText w:val="%9."/>
      <w:lvlJc w:val="right"/>
      <w:pPr>
        <w:ind w:left="6177"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77263"/>
    <w:multiLevelType w:val="hybridMultilevel"/>
    <w:tmpl w:val="151056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0401C"/>
    <w:multiLevelType w:val="hybridMultilevel"/>
    <w:tmpl w:val="76400C9C"/>
    <w:lvl w:ilvl="0" w:tplc="040B000F">
      <w:start w:val="1"/>
      <w:numFmt w:val="decimal"/>
      <w:lvlText w:val="%1."/>
      <w:lvlJc w:val="left"/>
      <w:pPr>
        <w:ind w:left="777" w:hanging="360"/>
      </w:pPr>
    </w:lvl>
    <w:lvl w:ilvl="1" w:tplc="040B0019" w:tentative="1">
      <w:start w:val="1"/>
      <w:numFmt w:val="lowerLetter"/>
      <w:lvlText w:val="%2."/>
      <w:lvlJc w:val="left"/>
      <w:pPr>
        <w:ind w:left="1497" w:hanging="360"/>
      </w:pPr>
    </w:lvl>
    <w:lvl w:ilvl="2" w:tplc="040B001B" w:tentative="1">
      <w:start w:val="1"/>
      <w:numFmt w:val="lowerRoman"/>
      <w:lvlText w:val="%3."/>
      <w:lvlJc w:val="right"/>
      <w:pPr>
        <w:ind w:left="2217" w:hanging="180"/>
      </w:pPr>
    </w:lvl>
    <w:lvl w:ilvl="3" w:tplc="040B000F" w:tentative="1">
      <w:start w:val="1"/>
      <w:numFmt w:val="decimal"/>
      <w:lvlText w:val="%4."/>
      <w:lvlJc w:val="left"/>
      <w:pPr>
        <w:ind w:left="2937" w:hanging="360"/>
      </w:pPr>
    </w:lvl>
    <w:lvl w:ilvl="4" w:tplc="040B0019" w:tentative="1">
      <w:start w:val="1"/>
      <w:numFmt w:val="lowerLetter"/>
      <w:lvlText w:val="%5."/>
      <w:lvlJc w:val="left"/>
      <w:pPr>
        <w:ind w:left="3657" w:hanging="360"/>
      </w:pPr>
    </w:lvl>
    <w:lvl w:ilvl="5" w:tplc="040B001B" w:tentative="1">
      <w:start w:val="1"/>
      <w:numFmt w:val="lowerRoman"/>
      <w:lvlText w:val="%6."/>
      <w:lvlJc w:val="right"/>
      <w:pPr>
        <w:ind w:left="4377" w:hanging="180"/>
      </w:pPr>
    </w:lvl>
    <w:lvl w:ilvl="6" w:tplc="040B000F" w:tentative="1">
      <w:start w:val="1"/>
      <w:numFmt w:val="decimal"/>
      <w:lvlText w:val="%7."/>
      <w:lvlJc w:val="left"/>
      <w:pPr>
        <w:ind w:left="5097" w:hanging="360"/>
      </w:pPr>
    </w:lvl>
    <w:lvl w:ilvl="7" w:tplc="040B0019" w:tentative="1">
      <w:start w:val="1"/>
      <w:numFmt w:val="lowerLetter"/>
      <w:lvlText w:val="%8."/>
      <w:lvlJc w:val="left"/>
      <w:pPr>
        <w:ind w:left="5817" w:hanging="360"/>
      </w:pPr>
    </w:lvl>
    <w:lvl w:ilvl="8" w:tplc="040B001B" w:tentative="1">
      <w:start w:val="1"/>
      <w:numFmt w:val="lowerRoman"/>
      <w:lvlText w:val="%9."/>
      <w:lvlJc w:val="right"/>
      <w:pPr>
        <w:ind w:left="6537" w:hanging="180"/>
      </w:pPr>
    </w:lvl>
  </w:abstractNum>
  <w:abstractNum w:abstractNumId="14" w15:restartNumberingAfterBreak="0">
    <w:nsid w:val="54B31C7B"/>
    <w:multiLevelType w:val="hybridMultilevel"/>
    <w:tmpl w:val="BED2F26C"/>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9342EF3"/>
    <w:multiLevelType w:val="hybridMultilevel"/>
    <w:tmpl w:val="7E4E0DBC"/>
    <w:lvl w:ilvl="0" w:tplc="55F03E42">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6C596A99"/>
    <w:multiLevelType w:val="hybridMultilevel"/>
    <w:tmpl w:val="80F4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FE6565"/>
    <w:multiLevelType w:val="hybridMultilevel"/>
    <w:tmpl w:val="4A446B8C"/>
    <w:lvl w:ilvl="0" w:tplc="B5C6DD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7055157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161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8699996">
    <w:abstractNumId w:val="1"/>
  </w:num>
  <w:num w:numId="4" w16cid:durableId="1242064066">
    <w:abstractNumId w:val="8"/>
  </w:num>
  <w:num w:numId="5" w16cid:durableId="1666280853">
    <w:abstractNumId w:val="6"/>
  </w:num>
  <w:num w:numId="6" w16cid:durableId="1514612051">
    <w:abstractNumId w:val="10"/>
  </w:num>
  <w:num w:numId="7" w16cid:durableId="1478569045">
    <w:abstractNumId w:val="11"/>
  </w:num>
  <w:num w:numId="8" w16cid:durableId="276103249">
    <w:abstractNumId w:val="20"/>
  </w:num>
  <w:num w:numId="9" w16cid:durableId="1864393955">
    <w:abstractNumId w:val="19"/>
  </w:num>
  <w:num w:numId="10" w16cid:durableId="395277355">
    <w:abstractNumId w:val="12"/>
  </w:num>
  <w:num w:numId="11" w16cid:durableId="1260918062">
    <w:abstractNumId w:val="9"/>
  </w:num>
  <w:num w:numId="12" w16cid:durableId="354695611">
    <w:abstractNumId w:val="18"/>
  </w:num>
  <w:num w:numId="13" w16cid:durableId="334191868">
    <w:abstractNumId w:val="17"/>
  </w:num>
  <w:num w:numId="14" w16cid:durableId="1707414383">
    <w:abstractNumId w:val="16"/>
  </w:num>
  <w:num w:numId="15" w16cid:durableId="173154666">
    <w:abstractNumId w:val="13"/>
  </w:num>
  <w:num w:numId="16" w16cid:durableId="344132056">
    <w:abstractNumId w:val="7"/>
  </w:num>
  <w:num w:numId="17" w16cid:durableId="1838955068">
    <w:abstractNumId w:val="5"/>
  </w:num>
  <w:num w:numId="18" w16cid:durableId="1492674222">
    <w:abstractNumId w:val="15"/>
  </w:num>
  <w:num w:numId="19" w16cid:durableId="186872022">
    <w:abstractNumId w:val="4"/>
  </w:num>
  <w:num w:numId="20" w16cid:durableId="224268129">
    <w:abstractNumId w:val="14"/>
  </w:num>
  <w:num w:numId="21" w16cid:durableId="789931261">
    <w:abstractNumId w:val="2"/>
  </w:num>
  <w:num w:numId="22" w16cid:durableId="767235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S0tDQyNrY0NzE1M7RU0lEKTi0uzszPAymwqAUA0XLhqywAAAA="/>
  </w:docVars>
  <w:rsids>
    <w:rsidRoot w:val="000B7BCF"/>
    <w:rsid w:val="000001A1"/>
    <w:rsid w:val="00000922"/>
    <w:rsid w:val="00001C12"/>
    <w:rsid w:val="00003287"/>
    <w:rsid w:val="000032DF"/>
    <w:rsid w:val="0000546B"/>
    <w:rsid w:val="000058B4"/>
    <w:rsid w:val="0000658B"/>
    <w:rsid w:val="00006C10"/>
    <w:rsid w:val="00007194"/>
    <w:rsid w:val="00007DAA"/>
    <w:rsid w:val="0001184D"/>
    <w:rsid w:val="00011C43"/>
    <w:rsid w:val="000132EC"/>
    <w:rsid w:val="00013321"/>
    <w:rsid w:val="0001604F"/>
    <w:rsid w:val="000161CE"/>
    <w:rsid w:val="00016557"/>
    <w:rsid w:val="000204DA"/>
    <w:rsid w:val="00022821"/>
    <w:rsid w:val="00022998"/>
    <w:rsid w:val="0002308E"/>
    <w:rsid w:val="00023C40"/>
    <w:rsid w:val="000244E6"/>
    <w:rsid w:val="00026C60"/>
    <w:rsid w:val="00027F1B"/>
    <w:rsid w:val="0003059C"/>
    <w:rsid w:val="0003110C"/>
    <w:rsid w:val="000314A7"/>
    <w:rsid w:val="00031788"/>
    <w:rsid w:val="000325C6"/>
    <w:rsid w:val="00033397"/>
    <w:rsid w:val="00034305"/>
    <w:rsid w:val="00034474"/>
    <w:rsid w:val="00036F4C"/>
    <w:rsid w:val="00040095"/>
    <w:rsid w:val="00040C94"/>
    <w:rsid w:val="00042094"/>
    <w:rsid w:val="0004431E"/>
    <w:rsid w:val="00044B89"/>
    <w:rsid w:val="00045BC8"/>
    <w:rsid w:val="000464D5"/>
    <w:rsid w:val="00046906"/>
    <w:rsid w:val="00046F0A"/>
    <w:rsid w:val="000516B2"/>
    <w:rsid w:val="00051E38"/>
    <w:rsid w:val="0005259B"/>
    <w:rsid w:val="00053ABF"/>
    <w:rsid w:val="000546EB"/>
    <w:rsid w:val="0005477D"/>
    <w:rsid w:val="00054DF8"/>
    <w:rsid w:val="00055274"/>
    <w:rsid w:val="0006184D"/>
    <w:rsid w:val="000624E1"/>
    <w:rsid w:val="0006277A"/>
    <w:rsid w:val="00062DE6"/>
    <w:rsid w:val="00063952"/>
    <w:rsid w:val="00065106"/>
    <w:rsid w:val="00065268"/>
    <w:rsid w:val="00066863"/>
    <w:rsid w:val="0006713F"/>
    <w:rsid w:val="00071914"/>
    <w:rsid w:val="00072142"/>
    <w:rsid w:val="000728A5"/>
    <w:rsid w:val="00073C9C"/>
    <w:rsid w:val="00073E5C"/>
    <w:rsid w:val="00076412"/>
    <w:rsid w:val="00076ED9"/>
    <w:rsid w:val="00077130"/>
    <w:rsid w:val="000773DE"/>
    <w:rsid w:val="00080512"/>
    <w:rsid w:val="00080A6A"/>
    <w:rsid w:val="00080BCE"/>
    <w:rsid w:val="000814A9"/>
    <w:rsid w:val="00082DBC"/>
    <w:rsid w:val="00085F2E"/>
    <w:rsid w:val="00086F4C"/>
    <w:rsid w:val="00087124"/>
    <w:rsid w:val="00090468"/>
    <w:rsid w:val="000919F0"/>
    <w:rsid w:val="00091A2F"/>
    <w:rsid w:val="00092511"/>
    <w:rsid w:val="000933B4"/>
    <w:rsid w:val="00094568"/>
    <w:rsid w:val="0009541D"/>
    <w:rsid w:val="000A0F16"/>
    <w:rsid w:val="000A1330"/>
    <w:rsid w:val="000A4B1E"/>
    <w:rsid w:val="000A51F8"/>
    <w:rsid w:val="000A629D"/>
    <w:rsid w:val="000A6E74"/>
    <w:rsid w:val="000A6EB0"/>
    <w:rsid w:val="000B03E9"/>
    <w:rsid w:val="000B04E2"/>
    <w:rsid w:val="000B250C"/>
    <w:rsid w:val="000B5561"/>
    <w:rsid w:val="000B7636"/>
    <w:rsid w:val="000B766B"/>
    <w:rsid w:val="000B7BCF"/>
    <w:rsid w:val="000B7EB1"/>
    <w:rsid w:val="000C0E3C"/>
    <w:rsid w:val="000C3FC8"/>
    <w:rsid w:val="000C4AE1"/>
    <w:rsid w:val="000C5030"/>
    <w:rsid w:val="000C522B"/>
    <w:rsid w:val="000C5DB3"/>
    <w:rsid w:val="000C60EB"/>
    <w:rsid w:val="000C76D6"/>
    <w:rsid w:val="000C7EF1"/>
    <w:rsid w:val="000D0A70"/>
    <w:rsid w:val="000D27E8"/>
    <w:rsid w:val="000D441C"/>
    <w:rsid w:val="000D4F62"/>
    <w:rsid w:val="000D5168"/>
    <w:rsid w:val="000D58AB"/>
    <w:rsid w:val="000D5E6B"/>
    <w:rsid w:val="000D6D97"/>
    <w:rsid w:val="000D7511"/>
    <w:rsid w:val="000D7FC8"/>
    <w:rsid w:val="000E0444"/>
    <w:rsid w:val="000E1736"/>
    <w:rsid w:val="000E3B57"/>
    <w:rsid w:val="000E47AE"/>
    <w:rsid w:val="000E4C8A"/>
    <w:rsid w:val="000E522A"/>
    <w:rsid w:val="000E52BD"/>
    <w:rsid w:val="000E68F4"/>
    <w:rsid w:val="000E6CB7"/>
    <w:rsid w:val="000E7781"/>
    <w:rsid w:val="000E79A8"/>
    <w:rsid w:val="000F0AAD"/>
    <w:rsid w:val="000F1C8C"/>
    <w:rsid w:val="000F39FA"/>
    <w:rsid w:val="000F4511"/>
    <w:rsid w:val="000F50D1"/>
    <w:rsid w:val="000F5E99"/>
    <w:rsid w:val="000F65F0"/>
    <w:rsid w:val="000F7A75"/>
    <w:rsid w:val="00101CFA"/>
    <w:rsid w:val="00105BFB"/>
    <w:rsid w:val="0011011D"/>
    <w:rsid w:val="00111955"/>
    <w:rsid w:val="001123C4"/>
    <w:rsid w:val="00112E6C"/>
    <w:rsid w:val="00112F1A"/>
    <w:rsid w:val="0011369F"/>
    <w:rsid w:val="00114584"/>
    <w:rsid w:val="00115DF5"/>
    <w:rsid w:val="0011665F"/>
    <w:rsid w:val="00116F96"/>
    <w:rsid w:val="0011738D"/>
    <w:rsid w:val="00120559"/>
    <w:rsid w:val="00120A22"/>
    <w:rsid w:val="0012136B"/>
    <w:rsid w:val="00123B45"/>
    <w:rsid w:val="0012473E"/>
    <w:rsid w:val="00127ADB"/>
    <w:rsid w:val="00130906"/>
    <w:rsid w:val="00130B12"/>
    <w:rsid w:val="00131E26"/>
    <w:rsid w:val="00132500"/>
    <w:rsid w:val="0013286A"/>
    <w:rsid w:val="00133D73"/>
    <w:rsid w:val="001348ED"/>
    <w:rsid w:val="001359DA"/>
    <w:rsid w:val="00140800"/>
    <w:rsid w:val="00140C2F"/>
    <w:rsid w:val="00140F7B"/>
    <w:rsid w:val="001419E6"/>
    <w:rsid w:val="00141DE0"/>
    <w:rsid w:val="00142A7E"/>
    <w:rsid w:val="0014356A"/>
    <w:rsid w:val="0014376C"/>
    <w:rsid w:val="00144A57"/>
    <w:rsid w:val="00144E28"/>
    <w:rsid w:val="00145075"/>
    <w:rsid w:val="00145A51"/>
    <w:rsid w:val="001503BF"/>
    <w:rsid w:val="00150E5C"/>
    <w:rsid w:val="001510B1"/>
    <w:rsid w:val="00151551"/>
    <w:rsid w:val="00151D4C"/>
    <w:rsid w:val="00153CC5"/>
    <w:rsid w:val="00154CC2"/>
    <w:rsid w:val="00155419"/>
    <w:rsid w:val="0015575E"/>
    <w:rsid w:val="0015612B"/>
    <w:rsid w:val="001564E6"/>
    <w:rsid w:val="00157085"/>
    <w:rsid w:val="00157390"/>
    <w:rsid w:val="0016016F"/>
    <w:rsid w:val="00160829"/>
    <w:rsid w:val="00160CD2"/>
    <w:rsid w:val="001628F3"/>
    <w:rsid w:val="00162EBF"/>
    <w:rsid w:val="00162FA3"/>
    <w:rsid w:val="0016561E"/>
    <w:rsid w:val="0016594A"/>
    <w:rsid w:val="0016617E"/>
    <w:rsid w:val="00166A42"/>
    <w:rsid w:val="001706A7"/>
    <w:rsid w:val="00173924"/>
    <w:rsid w:val="001741A0"/>
    <w:rsid w:val="001747F4"/>
    <w:rsid w:val="0017480E"/>
    <w:rsid w:val="00175DF9"/>
    <w:rsid w:val="00175FA0"/>
    <w:rsid w:val="00177EB4"/>
    <w:rsid w:val="0018001E"/>
    <w:rsid w:val="00182915"/>
    <w:rsid w:val="001836C4"/>
    <w:rsid w:val="001842D0"/>
    <w:rsid w:val="00185118"/>
    <w:rsid w:val="001866B9"/>
    <w:rsid w:val="00187344"/>
    <w:rsid w:val="00187A56"/>
    <w:rsid w:val="001901BB"/>
    <w:rsid w:val="00190CF1"/>
    <w:rsid w:val="00191001"/>
    <w:rsid w:val="00192C57"/>
    <w:rsid w:val="001947D6"/>
    <w:rsid w:val="00194A19"/>
    <w:rsid w:val="00194CD0"/>
    <w:rsid w:val="0019548C"/>
    <w:rsid w:val="00195E7B"/>
    <w:rsid w:val="00195F96"/>
    <w:rsid w:val="0019743C"/>
    <w:rsid w:val="00197EAD"/>
    <w:rsid w:val="001A0E3A"/>
    <w:rsid w:val="001A396F"/>
    <w:rsid w:val="001A3BB7"/>
    <w:rsid w:val="001A4D0D"/>
    <w:rsid w:val="001A5192"/>
    <w:rsid w:val="001A5F27"/>
    <w:rsid w:val="001A7115"/>
    <w:rsid w:val="001A7356"/>
    <w:rsid w:val="001A75E4"/>
    <w:rsid w:val="001B0F83"/>
    <w:rsid w:val="001B21F5"/>
    <w:rsid w:val="001B2B53"/>
    <w:rsid w:val="001B34B9"/>
    <w:rsid w:val="001B37F4"/>
    <w:rsid w:val="001B3EF8"/>
    <w:rsid w:val="001B49C9"/>
    <w:rsid w:val="001B4B97"/>
    <w:rsid w:val="001B63DB"/>
    <w:rsid w:val="001B6724"/>
    <w:rsid w:val="001C05E0"/>
    <w:rsid w:val="001C0851"/>
    <w:rsid w:val="001C0B76"/>
    <w:rsid w:val="001C22C7"/>
    <w:rsid w:val="001C23F4"/>
    <w:rsid w:val="001C2873"/>
    <w:rsid w:val="001C2F88"/>
    <w:rsid w:val="001C3C92"/>
    <w:rsid w:val="001C4F79"/>
    <w:rsid w:val="001C54A4"/>
    <w:rsid w:val="001D1854"/>
    <w:rsid w:val="001D1D4C"/>
    <w:rsid w:val="001D247A"/>
    <w:rsid w:val="001D3DFB"/>
    <w:rsid w:val="001D421D"/>
    <w:rsid w:val="001D5D48"/>
    <w:rsid w:val="001D6184"/>
    <w:rsid w:val="001D66BB"/>
    <w:rsid w:val="001D6B07"/>
    <w:rsid w:val="001D710A"/>
    <w:rsid w:val="001D7A0A"/>
    <w:rsid w:val="001E06D0"/>
    <w:rsid w:val="001E0FFC"/>
    <w:rsid w:val="001E1EFC"/>
    <w:rsid w:val="001E1FE3"/>
    <w:rsid w:val="001E207F"/>
    <w:rsid w:val="001E3C58"/>
    <w:rsid w:val="001E3F9E"/>
    <w:rsid w:val="001E62B0"/>
    <w:rsid w:val="001E663A"/>
    <w:rsid w:val="001E6E18"/>
    <w:rsid w:val="001F082F"/>
    <w:rsid w:val="001F0FB9"/>
    <w:rsid w:val="001F168B"/>
    <w:rsid w:val="001F19C5"/>
    <w:rsid w:val="001F2C3B"/>
    <w:rsid w:val="001F47D6"/>
    <w:rsid w:val="001F4E8D"/>
    <w:rsid w:val="001F4EA8"/>
    <w:rsid w:val="001F5463"/>
    <w:rsid w:val="001F62EA"/>
    <w:rsid w:val="001F7831"/>
    <w:rsid w:val="002001B3"/>
    <w:rsid w:val="002009F2"/>
    <w:rsid w:val="00201E63"/>
    <w:rsid w:val="002030A9"/>
    <w:rsid w:val="00203B5F"/>
    <w:rsid w:val="00203B67"/>
    <w:rsid w:val="00204045"/>
    <w:rsid w:val="0020584F"/>
    <w:rsid w:val="002060D2"/>
    <w:rsid w:val="0020712B"/>
    <w:rsid w:val="00207C31"/>
    <w:rsid w:val="0021068A"/>
    <w:rsid w:val="002113CF"/>
    <w:rsid w:val="002132DE"/>
    <w:rsid w:val="00213B10"/>
    <w:rsid w:val="00214123"/>
    <w:rsid w:val="00215427"/>
    <w:rsid w:val="00215749"/>
    <w:rsid w:val="0021694F"/>
    <w:rsid w:val="00220E3D"/>
    <w:rsid w:val="0022232D"/>
    <w:rsid w:val="0022453A"/>
    <w:rsid w:val="00224F8D"/>
    <w:rsid w:val="00225A7B"/>
    <w:rsid w:val="0022606D"/>
    <w:rsid w:val="002276E5"/>
    <w:rsid w:val="00227E97"/>
    <w:rsid w:val="002300AF"/>
    <w:rsid w:val="00231127"/>
    <w:rsid w:val="00231728"/>
    <w:rsid w:val="002317A5"/>
    <w:rsid w:val="00231D53"/>
    <w:rsid w:val="00232319"/>
    <w:rsid w:val="00234655"/>
    <w:rsid w:val="002359CF"/>
    <w:rsid w:val="00235E05"/>
    <w:rsid w:val="00240375"/>
    <w:rsid w:val="00241980"/>
    <w:rsid w:val="00242EB1"/>
    <w:rsid w:val="00244235"/>
    <w:rsid w:val="00244A05"/>
    <w:rsid w:val="00245076"/>
    <w:rsid w:val="00250404"/>
    <w:rsid w:val="0025176C"/>
    <w:rsid w:val="002541C2"/>
    <w:rsid w:val="00254D40"/>
    <w:rsid w:val="0025543B"/>
    <w:rsid w:val="00255AC3"/>
    <w:rsid w:val="002563A7"/>
    <w:rsid w:val="00256B74"/>
    <w:rsid w:val="002610D8"/>
    <w:rsid w:val="00261903"/>
    <w:rsid w:val="002667D9"/>
    <w:rsid w:val="00266F1B"/>
    <w:rsid w:val="002672EA"/>
    <w:rsid w:val="00270A47"/>
    <w:rsid w:val="002747EC"/>
    <w:rsid w:val="00276C67"/>
    <w:rsid w:val="0027724C"/>
    <w:rsid w:val="00277754"/>
    <w:rsid w:val="002779A2"/>
    <w:rsid w:val="00280903"/>
    <w:rsid w:val="00280F4D"/>
    <w:rsid w:val="002823E0"/>
    <w:rsid w:val="002825FA"/>
    <w:rsid w:val="0028436E"/>
    <w:rsid w:val="00284700"/>
    <w:rsid w:val="002855BF"/>
    <w:rsid w:val="00290346"/>
    <w:rsid w:val="00290DF1"/>
    <w:rsid w:val="002912BB"/>
    <w:rsid w:val="00292A95"/>
    <w:rsid w:val="002935E5"/>
    <w:rsid w:val="00293903"/>
    <w:rsid w:val="00293B22"/>
    <w:rsid w:val="00294DEA"/>
    <w:rsid w:val="00296147"/>
    <w:rsid w:val="00297236"/>
    <w:rsid w:val="002A0E84"/>
    <w:rsid w:val="002A4222"/>
    <w:rsid w:val="002A4BB3"/>
    <w:rsid w:val="002A5341"/>
    <w:rsid w:val="002A5FC3"/>
    <w:rsid w:val="002A61C0"/>
    <w:rsid w:val="002A7C38"/>
    <w:rsid w:val="002A7D7D"/>
    <w:rsid w:val="002B05C0"/>
    <w:rsid w:val="002B2095"/>
    <w:rsid w:val="002B2988"/>
    <w:rsid w:val="002B37C8"/>
    <w:rsid w:val="002B3B28"/>
    <w:rsid w:val="002B4541"/>
    <w:rsid w:val="002B48CB"/>
    <w:rsid w:val="002B4D91"/>
    <w:rsid w:val="002B5023"/>
    <w:rsid w:val="002B57E9"/>
    <w:rsid w:val="002B595F"/>
    <w:rsid w:val="002B5AA4"/>
    <w:rsid w:val="002B7784"/>
    <w:rsid w:val="002B7BD8"/>
    <w:rsid w:val="002C0E07"/>
    <w:rsid w:val="002C17FD"/>
    <w:rsid w:val="002C258B"/>
    <w:rsid w:val="002C35B4"/>
    <w:rsid w:val="002C49C7"/>
    <w:rsid w:val="002C4CB4"/>
    <w:rsid w:val="002C4DFC"/>
    <w:rsid w:val="002C5DE9"/>
    <w:rsid w:val="002C735D"/>
    <w:rsid w:val="002C76AD"/>
    <w:rsid w:val="002D31A4"/>
    <w:rsid w:val="002D5AD8"/>
    <w:rsid w:val="002D7D43"/>
    <w:rsid w:val="002E0308"/>
    <w:rsid w:val="002E0331"/>
    <w:rsid w:val="002E04FD"/>
    <w:rsid w:val="002E119D"/>
    <w:rsid w:val="002E16F9"/>
    <w:rsid w:val="002E1B14"/>
    <w:rsid w:val="002E1CD3"/>
    <w:rsid w:val="002E1D28"/>
    <w:rsid w:val="002E304D"/>
    <w:rsid w:val="002E31F2"/>
    <w:rsid w:val="002E6A92"/>
    <w:rsid w:val="002E7590"/>
    <w:rsid w:val="002F029E"/>
    <w:rsid w:val="002F039B"/>
    <w:rsid w:val="002F09E2"/>
    <w:rsid w:val="002F0D22"/>
    <w:rsid w:val="002F151F"/>
    <w:rsid w:val="002F185B"/>
    <w:rsid w:val="002F1903"/>
    <w:rsid w:val="002F2C6E"/>
    <w:rsid w:val="002F2CF1"/>
    <w:rsid w:val="002F3551"/>
    <w:rsid w:val="002F38CE"/>
    <w:rsid w:val="002F3AAE"/>
    <w:rsid w:val="002F3C8B"/>
    <w:rsid w:val="002F44EB"/>
    <w:rsid w:val="002F6CE4"/>
    <w:rsid w:val="002F7611"/>
    <w:rsid w:val="00300442"/>
    <w:rsid w:val="00300596"/>
    <w:rsid w:val="00300845"/>
    <w:rsid w:val="00300DC3"/>
    <w:rsid w:val="003018C2"/>
    <w:rsid w:val="00301B63"/>
    <w:rsid w:val="003027E9"/>
    <w:rsid w:val="00302FBD"/>
    <w:rsid w:val="003033B7"/>
    <w:rsid w:val="00303C80"/>
    <w:rsid w:val="00304C11"/>
    <w:rsid w:val="003052C5"/>
    <w:rsid w:val="003054F4"/>
    <w:rsid w:val="00307E4D"/>
    <w:rsid w:val="00311B17"/>
    <w:rsid w:val="00311EB4"/>
    <w:rsid w:val="0031289E"/>
    <w:rsid w:val="003133F8"/>
    <w:rsid w:val="00315989"/>
    <w:rsid w:val="00316A4E"/>
    <w:rsid w:val="003172A0"/>
    <w:rsid w:val="003172DC"/>
    <w:rsid w:val="00317580"/>
    <w:rsid w:val="00317582"/>
    <w:rsid w:val="00317638"/>
    <w:rsid w:val="00321A33"/>
    <w:rsid w:val="003224A5"/>
    <w:rsid w:val="00322590"/>
    <w:rsid w:val="00322DDD"/>
    <w:rsid w:val="00323159"/>
    <w:rsid w:val="003250E9"/>
    <w:rsid w:val="00325AE3"/>
    <w:rsid w:val="00325C6C"/>
    <w:rsid w:val="00326069"/>
    <w:rsid w:val="0032626C"/>
    <w:rsid w:val="003263B7"/>
    <w:rsid w:val="00326933"/>
    <w:rsid w:val="00331D58"/>
    <w:rsid w:val="00332386"/>
    <w:rsid w:val="00332728"/>
    <w:rsid w:val="00332EFE"/>
    <w:rsid w:val="00332F5F"/>
    <w:rsid w:val="0033675A"/>
    <w:rsid w:val="00337A3F"/>
    <w:rsid w:val="00337B13"/>
    <w:rsid w:val="00337CB4"/>
    <w:rsid w:val="003400AD"/>
    <w:rsid w:val="003401A3"/>
    <w:rsid w:val="00340630"/>
    <w:rsid w:val="00341EF7"/>
    <w:rsid w:val="003423AF"/>
    <w:rsid w:val="0034318C"/>
    <w:rsid w:val="0034390C"/>
    <w:rsid w:val="003447DA"/>
    <w:rsid w:val="00344BD2"/>
    <w:rsid w:val="00345A08"/>
    <w:rsid w:val="00346D00"/>
    <w:rsid w:val="00347027"/>
    <w:rsid w:val="00347221"/>
    <w:rsid w:val="00347B23"/>
    <w:rsid w:val="003522EF"/>
    <w:rsid w:val="003528E0"/>
    <w:rsid w:val="003534CF"/>
    <w:rsid w:val="00353AAA"/>
    <w:rsid w:val="00353FF5"/>
    <w:rsid w:val="003544AB"/>
    <w:rsid w:val="0035462D"/>
    <w:rsid w:val="003559EA"/>
    <w:rsid w:val="00356650"/>
    <w:rsid w:val="00356B27"/>
    <w:rsid w:val="00356E79"/>
    <w:rsid w:val="00357923"/>
    <w:rsid w:val="00361A34"/>
    <w:rsid w:val="00362ED6"/>
    <w:rsid w:val="00363FE5"/>
    <w:rsid w:val="00364447"/>
    <w:rsid w:val="0036459E"/>
    <w:rsid w:val="00364B41"/>
    <w:rsid w:val="0036518A"/>
    <w:rsid w:val="003651E3"/>
    <w:rsid w:val="00365B84"/>
    <w:rsid w:val="00366493"/>
    <w:rsid w:val="00373499"/>
    <w:rsid w:val="00375967"/>
    <w:rsid w:val="00376498"/>
    <w:rsid w:val="00377F5E"/>
    <w:rsid w:val="0038251A"/>
    <w:rsid w:val="0038290A"/>
    <w:rsid w:val="00383096"/>
    <w:rsid w:val="00383529"/>
    <w:rsid w:val="00384373"/>
    <w:rsid w:val="003852A3"/>
    <w:rsid w:val="00385399"/>
    <w:rsid w:val="0038716D"/>
    <w:rsid w:val="0039014C"/>
    <w:rsid w:val="003913FC"/>
    <w:rsid w:val="003919E2"/>
    <w:rsid w:val="00392C57"/>
    <w:rsid w:val="00392E37"/>
    <w:rsid w:val="0039346C"/>
    <w:rsid w:val="00394707"/>
    <w:rsid w:val="00394D72"/>
    <w:rsid w:val="00395268"/>
    <w:rsid w:val="00396CD3"/>
    <w:rsid w:val="003A08F8"/>
    <w:rsid w:val="003A250B"/>
    <w:rsid w:val="003A3002"/>
    <w:rsid w:val="003A41EF"/>
    <w:rsid w:val="003A4D0A"/>
    <w:rsid w:val="003A5ACF"/>
    <w:rsid w:val="003B39D4"/>
    <w:rsid w:val="003B3A39"/>
    <w:rsid w:val="003B3C4B"/>
    <w:rsid w:val="003B3CA5"/>
    <w:rsid w:val="003B40AD"/>
    <w:rsid w:val="003B4500"/>
    <w:rsid w:val="003B5743"/>
    <w:rsid w:val="003B5A4E"/>
    <w:rsid w:val="003B6848"/>
    <w:rsid w:val="003B69BF"/>
    <w:rsid w:val="003B6C85"/>
    <w:rsid w:val="003B7753"/>
    <w:rsid w:val="003B7E4C"/>
    <w:rsid w:val="003C18FE"/>
    <w:rsid w:val="003C194C"/>
    <w:rsid w:val="003C1C0C"/>
    <w:rsid w:val="003C3495"/>
    <w:rsid w:val="003C3903"/>
    <w:rsid w:val="003C4959"/>
    <w:rsid w:val="003C4E37"/>
    <w:rsid w:val="003C56C9"/>
    <w:rsid w:val="003C6FA6"/>
    <w:rsid w:val="003D0158"/>
    <w:rsid w:val="003D0E0D"/>
    <w:rsid w:val="003D122E"/>
    <w:rsid w:val="003D361A"/>
    <w:rsid w:val="003D3867"/>
    <w:rsid w:val="003D4271"/>
    <w:rsid w:val="003D5E5E"/>
    <w:rsid w:val="003D6792"/>
    <w:rsid w:val="003D6F3D"/>
    <w:rsid w:val="003E1115"/>
    <w:rsid w:val="003E16BE"/>
    <w:rsid w:val="003E23E3"/>
    <w:rsid w:val="003E3DEC"/>
    <w:rsid w:val="003E4B08"/>
    <w:rsid w:val="003E4C03"/>
    <w:rsid w:val="003E509C"/>
    <w:rsid w:val="003E69E1"/>
    <w:rsid w:val="003E6B77"/>
    <w:rsid w:val="003E6EBC"/>
    <w:rsid w:val="003E6F14"/>
    <w:rsid w:val="003E737E"/>
    <w:rsid w:val="003F1BFD"/>
    <w:rsid w:val="003F29A1"/>
    <w:rsid w:val="003F38B3"/>
    <w:rsid w:val="003F3DA4"/>
    <w:rsid w:val="003F4051"/>
    <w:rsid w:val="003F4E28"/>
    <w:rsid w:val="003F5AA6"/>
    <w:rsid w:val="003F63AF"/>
    <w:rsid w:val="004006E8"/>
    <w:rsid w:val="00401855"/>
    <w:rsid w:val="0040194F"/>
    <w:rsid w:val="0040260B"/>
    <w:rsid w:val="00403A7E"/>
    <w:rsid w:val="00403CB2"/>
    <w:rsid w:val="00403FE7"/>
    <w:rsid w:val="00404E3A"/>
    <w:rsid w:val="004060FC"/>
    <w:rsid w:val="0040689F"/>
    <w:rsid w:val="00411B0D"/>
    <w:rsid w:val="0041408B"/>
    <w:rsid w:val="00414F78"/>
    <w:rsid w:val="00415AB4"/>
    <w:rsid w:val="00415E08"/>
    <w:rsid w:val="004170F9"/>
    <w:rsid w:val="0041772D"/>
    <w:rsid w:val="00417ED4"/>
    <w:rsid w:val="0042093F"/>
    <w:rsid w:val="0042144F"/>
    <w:rsid w:val="0042260D"/>
    <w:rsid w:val="004237F0"/>
    <w:rsid w:val="00423A39"/>
    <w:rsid w:val="00423D02"/>
    <w:rsid w:val="0042421C"/>
    <w:rsid w:val="00426037"/>
    <w:rsid w:val="00426BAF"/>
    <w:rsid w:val="00430672"/>
    <w:rsid w:val="0043251C"/>
    <w:rsid w:val="00433C52"/>
    <w:rsid w:val="004346CC"/>
    <w:rsid w:val="004351E9"/>
    <w:rsid w:val="00435326"/>
    <w:rsid w:val="00440FFB"/>
    <w:rsid w:val="0044128D"/>
    <w:rsid w:val="00441729"/>
    <w:rsid w:val="0044216A"/>
    <w:rsid w:val="00442C3D"/>
    <w:rsid w:val="0044319E"/>
    <w:rsid w:val="00443804"/>
    <w:rsid w:val="00446C3A"/>
    <w:rsid w:val="00446EA0"/>
    <w:rsid w:val="0044728B"/>
    <w:rsid w:val="00447302"/>
    <w:rsid w:val="00447CB1"/>
    <w:rsid w:val="00450B3C"/>
    <w:rsid w:val="00454617"/>
    <w:rsid w:val="00454F23"/>
    <w:rsid w:val="004555F7"/>
    <w:rsid w:val="00455D53"/>
    <w:rsid w:val="00456FA8"/>
    <w:rsid w:val="00460438"/>
    <w:rsid w:val="004604C5"/>
    <w:rsid w:val="00461EC5"/>
    <w:rsid w:val="004631B8"/>
    <w:rsid w:val="004641B3"/>
    <w:rsid w:val="00464828"/>
    <w:rsid w:val="00464F49"/>
    <w:rsid w:val="00465587"/>
    <w:rsid w:val="00465C28"/>
    <w:rsid w:val="00467322"/>
    <w:rsid w:val="00467B8B"/>
    <w:rsid w:val="00467E89"/>
    <w:rsid w:val="004702B0"/>
    <w:rsid w:val="00470440"/>
    <w:rsid w:val="0047048F"/>
    <w:rsid w:val="004705CC"/>
    <w:rsid w:val="00471220"/>
    <w:rsid w:val="0047134B"/>
    <w:rsid w:val="00473CB5"/>
    <w:rsid w:val="004750C3"/>
    <w:rsid w:val="0047544D"/>
    <w:rsid w:val="00475641"/>
    <w:rsid w:val="00475D04"/>
    <w:rsid w:val="00476153"/>
    <w:rsid w:val="00477455"/>
    <w:rsid w:val="0047773C"/>
    <w:rsid w:val="004806CD"/>
    <w:rsid w:val="00480832"/>
    <w:rsid w:val="00481822"/>
    <w:rsid w:val="00481E93"/>
    <w:rsid w:val="0048248D"/>
    <w:rsid w:val="00483045"/>
    <w:rsid w:val="00485ADB"/>
    <w:rsid w:val="0048648B"/>
    <w:rsid w:val="004871A0"/>
    <w:rsid w:val="00487D2D"/>
    <w:rsid w:val="004907B4"/>
    <w:rsid w:val="004932DE"/>
    <w:rsid w:val="00493DE3"/>
    <w:rsid w:val="00493F4D"/>
    <w:rsid w:val="004A041D"/>
    <w:rsid w:val="004A1F7B"/>
    <w:rsid w:val="004A317D"/>
    <w:rsid w:val="004A3368"/>
    <w:rsid w:val="004A3DD9"/>
    <w:rsid w:val="004A42B8"/>
    <w:rsid w:val="004A4944"/>
    <w:rsid w:val="004A64A1"/>
    <w:rsid w:val="004A6647"/>
    <w:rsid w:val="004B0FE2"/>
    <w:rsid w:val="004B27E3"/>
    <w:rsid w:val="004B305F"/>
    <w:rsid w:val="004B3C01"/>
    <w:rsid w:val="004B3CF0"/>
    <w:rsid w:val="004B5C89"/>
    <w:rsid w:val="004B6756"/>
    <w:rsid w:val="004C02CB"/>
    <w:rsid w:val="004C12A7"/>
    <w:rsid w:val="004C22B8"/>
    <w:rsid w:val="004C312A"/>
    <w:rsid w:val="004C4440"/>
    <w:rsid w:val="004C44D2"/>
    <w:rsid w:val="004C45CF"/>
    <w:rsid w:val="004C4A40"/>
    <w:rsid w:val="004C5F7D"/>
    <w:rsid w:val="004C5FA5"/>
    <w:rsid w:val="004C6A70"/>
    <w:rsid w:val="004D0970"/>
    <w:rsid w:val="004D0EEB"/>
    <w:rsid w:val="004D15BE"/>
    <w:rsid w:val="004D1C4A"/>
    <w:rsid w:val="004D2543"/>
    <w:rsid w:val="004D29D0"/>
    <w:rsid w:val="004D3578"/>
    <w:rsid w:val="004D3759"/>
    <w:rsid w:val="004D380D"/>
    <w:rsid w:val="004D4B9B"/>
    <w:rsid w:val="004D4E23"/>
    <w:rsid w:val="004D4F37"/>
    <w:rsid w:val="004D5CC8"/>
    <w:rsid w:val="004D5EDE"/>
    <w:rsid w:val="004D5F54"/>
    <w:rsid w:val="004D65A7"/>
    <w:rsid w:val="004D7632"/>
    <w:rsid w:val="004D7C6E"/>
    <w:rsid w:val="004E0459"/>
    <w:rsid w:val="004E073E"/>
    <w:rsid w:val="004E0817"/>
    <w:rsid w:val="004E08EF"/>
    <w:rsid w:val="004E11C0"/>
    <w:rsid w:val="004E1C75"/>
    <w:rsid w:val="004E213A"/>
    <w:rsid w:val="004E291E"/>
    <w:rsid w:val="004E29F7"/>
    <w:rsid w:val="004E638A"/>
    <w:rsid w:val="004E6521"/>
    <w:rsid w:val="004E670F"/>
    <w:rsid w:val="004E7EB9"/>
    <w:rsid w:val="004F02C1"/>
    <w:rsid w:val="004F0D5D"/>
    <w:rsid w:val="004F0F40"/>
    <w:rsid w:val="004F1EB0"/>
    <w:rsid w:val="004F2399"/>
    <w:rsid w:val="004F430A"/>
    <w:rsid w:val="004F4357"/>
    <w:rsid w:val="004F4540"/>
    <w:rsid w:val="004F5515"/>
    <w:rsid w:val="004F73A7"/>
    <w:rsid w:val="004F7E47"/>
    <w:rsid w:val="00500E9B"/>
    <w:rsid w:val="00502702"/>
    <w:rsid w:val="00503171"/>
    <w:rsid w:val="00503632"/>
    <w:rsid w:val="005042B0"/>
    <w:rsid w:val="00505748"/>
    <w:rsid w:val="00505E7B"/>
    <w:rsid w:val="00506C28"/>
    <w:rsid w:val="00506C29"/>
    <w:rsid w:val="00506D07"/>
    <w:rsid w:val="005105F7"/>
    <w:rsid w:val="00510C23"/>
    <w:rsid w:val="00513DB8"/>
    <w:rsid w:val="00514018"/>
    <w:rsid w:val="0051474C"/>
    <w:rsid w:val="0051565C"/>
    <w:rsid w:val="0051691C"/>
    <w:rsid w:val="00516DB9"/>
    <w:rsid w:val="00517FF3"/>
    <w:rsid w:val="005220B2"/>
    <w:rsid w:val="0052212F"/>
    <w:rsid w:val="005229D4"/>
    <w:rsid w:val="00523AF1"/>
    <w:rsid w:val="00525C14"/>
    <w:rsid w:val="005265ED"/>
    <w:rsid w:val="00526E92"/>
    <w:rsid w:val="00527486"/>
    <w:rsid w:val="00527CF7"/>
    <w:rsid w:val="005302DD"/>
    <w:rsid w:val="00532699"/>
    <w:rsid w:val="005326FF"/>
    <w:rsid w:val="00533424"/>
    <w:rsid w:val="005337D2"/>
    <w:rsid w:val="0053401C"/>
    <w:rsid w:val="005346FB"/>
    <w:rsid w:val="00534ACF"/>
    <w:rsid w:val="00534DA0"/>
    <w:rsid w:val="0053524F"/>
    <w:rsid w:val="00536048"/>
    <w:rsid w:val="005365D0"/>
    <w:rsid w:val="0053714D"/>
    <w:rsid w:val="0053724A"/>
    <w:rsid w:val="00537A62"/>
    <w:rsid w:val="00537F16"/>
    <w:rsid w:val="00537F30"/>
    <w:rsid w:val="0054021E"/>
    <w:rsid w:val="00540AF8"/>
    <w:rsid w:val="00540DA7"/>
    <w:rsid w:val="00542895"/>
    <w:rsid w:val="00542DCF"/>
    <w:rsid w:val="00543399"/>
    <w:rsid w:val="00543E5E"/>
    <w:rsid w:val="00543E6C"/>
    <w:rsid w:val="00544FF9"/>
    <w:rsid w:val="00545F47"/>
    <w:rsid w:val="00547B8B"/>
    <w:rsid w:val="00551737"/>
    <w:rsid w:val="00552ECC"/>
    <w:rsid w:val="00553355"/>
    <w:rsid w:val="00553C11"/>
    <w:rsid w:val="00554D3D"/>
    <w:rsid w:val="005563EA"/>
    <w:rsid w:val="005575A2"/>
    <w:rsid w:val="00560BD7"/>
    <w:rsid w:val="00560F97"/>
    <w:rsid w:val="005620B7"/>
    <w:rsid w:val="00562BCA"/>
    <w:rsid w:val="00562DA0"/>
    <w:rsid w:val="00565087"/>
    <w:rsid w:val="005654B7"/>
    <w:rsid w:val="0056573F"/>
    <w:rsid w:val="00571279"/>
    <w:rsid w:val="00571609"/>
    <w:rsid w:val="005727B9"/>
    <w:rsid w:val="00572E9D"/>
    <w:rsid w:val="00572EF6"/>
    <w:rsid w:val="00575F01"/>
    <w:rsid w:val="005800FE"/>
    <w:rsid w:val="0058139E"/>
    <w:rsid w:val="0058154D"/>
    <w:rsid w:val="00581698"/>
    <w:rsid w:val="00584774"/>
    <w:rsid w:val="00584B28"/>
    <w:rsid w:val="00586BE1"/>
    <w:rsid w:val="00586F5D"/>
    <w:rsid w:val="005878B6"/>
    <w:rsid w:val="00591B5C"/>
    <w:rsid w:val="00592388"/>
    <w:rsid w:val="0059323F"/>
    <w:rsid w:val="00593D90"/>
    <w:rsid w:val="00596BC7"/>
    <w:rsid w:val="005A0632"/>
    <w:rsid w:val="005A105C"/>
    <w:rsid w:val="005A13AB"/>
    <w:rsid w:val="005A198D"/>
    <w:rsid w:val="005A49C6"/>
    <w:rsid w:val="005A4DFC"/>
    <w:rsid w:val="005A7966"/>
    <w:rsid w:val="005A7F26"/>
    <w:rsid w:val="005B3391"/>
    <w:rsid w:val="005B42D8"/>
    <w:rsid w:val="005B60E7"/>
    <w:rsid w:val="005C094D"/>
    <w:rsid w:val="005C0CD6"/>
    <w:rsid w:val="005C0E28"/>
    <w:rsid w:val="005C33FC"/>
    <w:rsid w:val="005C41B6"/>
    <w:rsid w:val="005C4F7C"/>
    <w:rsid w:val="005C5284"/>
    <w:rsid w:val="005C6031"/>
    <w:rsid w:val="005C6B7D"/>
    <w:rsid w:val="005C766E"/>
    <w:rsid w:val="005C7CD5"/>
    <w:rsid w:val="005D110D"/>
    <w:rsid w:val="005D1853"/>
    <w:rsid w:val="005D191E"/>
    <w:rsid w:val="005D1BB3"/>
    <w:rsid w:val="005D208A"/>
    <w:rsid w:val="005D35E2"/>
    <w:rsid w:val="005D3DA0"/>
    <w:rsid w:val="005D4EE6"/>
    <w:rsid w:val="005D6417"/>
    <w:rsid w:val="005D6894"/>
    <w:rsid w:val="005D6B4F"/>
    <w:rsid w:val="005E060E"/>
    <w:rsid w:val="005E1DF7"/>
    <w:rsid w:val="005E20E9"/>
    <w:rsid w:val="005E2360"/>
    <w:rsid w:val="005E466A"/>
    <w:rsid w:val="005E5641"/>
    <w:rsid w:val="005E5EA9"/>
    <w:rsid w:val="005E64B2"/>
    <w:rsid w:val="005E662B"/>
    <w:rsid w:val="005E6B31"/>
    <w:rsid w:val="005F0BF8"/>
    <w:rsid w:val="005F1614"/>
    <w:rsid w:val="005F1917"/>
    <w:rsid w:val="005F1B92"/>
    <w:rsid w:val="005F2498"/>
    <w:rsid w:val="005F24F6"/>
    <w:rsid w:val="005F252C"/>
    <w:rsid w:val="005F625C"/>
    <w:rsid w:val="005F7143"/>
    <w:rsid w:val="005F7F74"/>
    <w:rsid w:val="0060246B"/>
    <w:rsid w:val="00602828"/>
    <w:rsid w:val="00603843"/>
    <w:rsid w:val="006049BB"/>
    <w:rsid w:val="00604D96"/>
    <w:rsid w:val="00607135"/>
    <w:rsid w:val="0060746E"/>
    <w:rsid w:val="00607BFC"/>
    <w:rsid w:val="00610366"/>
    <w:rsid w:val="006105AC"/>
    <w:rsid w:val="0061087C"/>
    <w:rsid w:val="00610D0D"/>
    <w:rsid w:val="00611566"/>
    <w:rsid w:val="00612A97"/>
    <w:rsid w:val="0061404A"/>
    <w:rsid w:val="006145F0"/>
    <w:rsid w:val="006166D7"/>
    <w:rsid w:val="006221E0"/>
    <w:rsid w:val="00622271"/>
    <w:rsid w:val="00623CC6"/>
    <w:rsid w:val="0063003B"/>
    <w:rsid w:val="00632433"/>
    <w:rsid w:val="006327BE"/>
    <w:rsid w:val="00633477"/>
    <w:rsid w:val="00633E0C"/>
    <w:rsid w:val="00635261"/>
    <w:rsid w:val="00635B31"/>
    <w:rsid w:val="00637BA7"/>
    <w:rsid w:val="006401F8"/>
    <w:rsid w:val="006406D4"/>
    <w:rsid w:val="006418A3"/>
    <w:rsid w:val="00644830"/>
    <w:rsid w:val="00644D19"/>
    <w:rsid w:val="00644FDA"/>
    <w:rsid w:val="00645793"/>
    <w:rsid w:val="00646B2B"/>
    <w:rsid w:val="00646D99"/>
    <w:rsid w:val="0064779A"/>
    <w:rsid w:val="006502F0"/>
    <w:rsid w:val="006519E6"/>
    <w:rsid w:val="0065308F"/>
    <w:rsid w:val="00653F20"/>
    <w:rsid w:val="00654261"/>
    <w:rsid w:val="00655C70"/>
    <w:rsid w:val="00655DEB"/>
    <w:rsid w:val="00656388"/>
    <w:rsid w:val="00656910"/>
    <w:rsid w:val="006574C0"/>
    <w:rsid w:val="006614B2"/>
    <w:rsid w:val="006614FB"/>
    <w:rsid w:val="00661D73"/>
    <w:rsid w:val="0066410B"/>
    <w:rsid w:val="00666325"/>
    <w:rsid w:val="00667C6F"/>
    <w:rsid w:val="00667E51"/>
    <w:rsid w:val="006700DA"/>
    <w:rsid w:val="00670492"/>
    <w:rsid w:val="00671746"/>
    <w:rsid w:val="00673DE3"/>
    <w:rsid w:val="0067479C"/>
    <w:rsid w:val="00676B39"/>
    <w:rsid w:val="00677865"/>
    <w:rsid w:val="006779AA"/>
    <w:rsid w:val="00681F65"/>
    <w:rsid w:val="00682FC7"/>
    <w:rsid w:val="00683251"/>
    <w:rsid w:val="00683262"/>
    <w:rsid w:val="00683BAC"/>
    <w:rsid w:val="00686B14"/>
    <w:rsid w:val="00686CE3"/>
    <w:rsid w:val="006874AB"/>
    <w:rsid w:val="00687B63"/>
    <w:rsid w:val="00690AA8"/>
    <w:rsid w:val="00690DA4"/>
    <w:rsid w:val="00693840"/>
    <w:rsid w:val="00693CE4"/>
    <w:rsid w:val="00695040"/>
    <w:rsid w:val="00695116"/>
    <w:rsid w:val="006955E8"/>
    <w:rsid w:val="00696821"/>
    <w:rsid w:val="00696CAD"/>
    <w:rsid w:val="0069779C"/>
    <w:rsid w:val="006A03BA"/>
    <w:rsid w:val="006A0F46"/>
    <w:rsid w:val="006A16D9"/>
    <w:rsid w:val="006A39E9"/>
    <w:rsid w:val="006A43EE"/>
    <w:rsid w:val="006A58A8"/>
    <w:rsid w:val="006A5975"/>
    <w:rsid w:val="006A7959"/>
    <w:rsid w:val="006A7DE1"/>
    <w:rsid w:val="006B0C04"/>
    <w:rsid w:val="006B4253"/>
    <w:rsid w:val="006B48C9"/>
    <w:rsid w:val="006B50EF"/>
    <w:rsid w:val="006B6081"/>
    <w:rsid w:val="006C0BE6"/>
    <w:rsid w:val="006C191E"/>
    <w:rsid w:val="006C1FFD"/>
    <w:rsid w:val="006C2F63"/>
    <w:rsid w:val="006C339B"/>
    <w:rsid w:val="006C3A34"/>
    <w:rsid w:val="006C4F56"/>
    <w:rsid w:val="006C66D8"/>
    <w:rsid w:val="006C6F12"/>
    <w:rsid w:val="006C778A"/>
    <w:rsid w:val="006C7C3C"/>
    <w:rsid w:val="006C7DF8"/>
    <w:rsid w:val="006D0885"/>
    <w:rsid w:val="006D13FB"/>
    <w:rsid w:val="006D1E1D"/>
    <w:rsid w:val="006D1E24"/>
    <w:rsid w:val="006D356B"/>
    <w:rsid w:val="006D35DE"/>
    <w:rsid w:val="006D4074"/>
    <w:rsid w:val="006D4868"/>
    <w:rsid w:val="006D4AAA"/>
    <w:rsid w:val="006D5268"/>
    <w:rsid w:val="006D7D4D"/>
    <w:rsid w:val="006E1057"/>
    <w:rsid w:val="006E1081"/>
    <w:rsid w:val="006E121E"/>
    <w:rsid w:val="006E1417"/>
    <w:rsid w:val="006E2193"/>
    <w:rsid w:val="006E2C9F"/>
    <w:rsid w:val="006E38C5"/>
    <w:rsid w:val="006E4215"/>
    <w:rsid w:val="006E6D41"/>
    <w:rsid w:val="006E6FAB"/>
    <w:rsid w:val="006E753F"/>
    <w:rsid w:val="006F0C4E"/>
    <w:rsid w:val="006F1340"/>
    <w:rsid w:val="006F17E1"/>
    <w:rsid w:val="006F2188"/>
    <w:rsid w:val="006F26A2"/>
    <w:rsid w:val="006F2918"/>
    <w:rsid w:val="006F5912"/>
    <w:rsid w:val="006F5FA3"/>
    <w:rsid w:val="006F6A2C"/>
    <w:rsid w:val="006F6BF6"/>
    <w:rsid w:val="006F7809"/>
    <w:rsid w:val="006F7C54"/>
    <w:rsid w:val="006F7F6C"/>
    <w:rsid w:val="00702B36"/>
    <w:rsid w:val="007042AA"/>
    <w:rsid w:val="00704A59"/>
    <w:rsid w:val="00705DA5"/>
    <w:rsid w:val="007068A0"/>
    <w:rsid w:val="007069DC"/>
    <w:rsid w:val="0071007D"/>
    <w:rsid w:val="00710201"/>
    <w:rsid w:val="0071035D"/>
    <w:rsid w:val="00711D53"/>
    <w:rsid w:val="0071203C"/>
    <w:rsid w:val="00712323"/>
    <w:rsid w:val="00714383"/>
    <w:rsid w:val="007157AB"/>
    <w:rsid w:val="00717EA3"/>
    <w:rsid w:val="00717FD0"/>
    <w:rsid w:val="0072073A"/>
    <w:rsid w:val="00721272"/>
    <w:rsid w:val="007239FB"/>
    <w:rsid w:val="007242E1"/>
    <w:rsid w:val="00724838"/>
    <w:rsid w:val="00727538"/>
    <w:rsid w:val="00727984"/>
    <w:rsid w:val="00727E70"/>
    <w:rsid w:val="00731FF1"/>
    <w:rsid w:val="00733027"/>
    <w:rsid w:val="00734291"/>
    <w:rsid w:val="007342B5"/>
    <w:rsid w:val="00734429"/>
    <w:rsid w:val="00734A5B"/>
    <w:rsid w:val="00734AAD"/>
    <w:rsid w:val="00734D67"/>
    <w:rsid w:val="007366A3"/>
    <w:rsid w:val="007379EC"/>
    <w:rsid w:val="00737B45"/>
    <w:rsid w:val="0074033F"/>
    <w:rsid w:val="007425D1"/>
    <w:rsid w:val="00742EFD"/>
    <w:rsid w:val="00743B0F"/>
    <w:rsid w:val="00744E76"/>
    <w:rsid w:val="00745375"/>
    <w:rsid w:val="00745912"/>
    <w:rsid w:val="00746228"/>
    <w:rsid w:val="0074759F"/>
    <w:rsid w:val="00752AAF"/>
    <w:rsid w:val="00754708"/>
    <w:rsid w:val="007552E8"/>
    <w:rsid w:val="00755ED7"/>
    <w:rsid w:val="00757AF5"/>
    <w:rsid w:val="00757D40"/>
    <w:rsid w:val="007607D1"/>
    <w:rsid w:val="00763E30"/>
    <w:rsid w:val="0076511B"/>
    <w:rsid w:val="00765629"/>
    <w:rsid w:val="00765A41"/>
    <w:rsid w:val="007662B5"/>
    <w:rsid w:val="007665D4"/>
    <w:rsid w:val="00766D65"/>
    <w:rsid w:val="00771DB9"/>
    <w:rsid w:val="007729B4"/>
    <w:rsid w:val="00773923"/>
    <w:rsid w:val="00774952"/>
    <w:rsid w:val="007759BC"/>
    <w:rsid w:val="00775EA3"/>
    <w:rsid w:val="007760CB"/>
    <w:rsid w:val="00777149"/>
    <w:rsid w:val="00780519"/>
    <w:rsid w:val="00781F0F"/>
    <w:rsid w:val="00782E3B"/>
    <w:rsid w:val="00783774"/>
    <w:rsid w:val="00785261"/>
    <w:rsid w:val="00785B91"/>
    <w:rsid w:val="007860C8"/>
    <w:rsid w:val="00786305"/>
    <w:rsid w:val="0078727C"/>
    <w:rsid w:val="0079014B"/>
    <w:rsid w:val="0079049D"/>
    <w:rsid w:val="007905FC"/>
    <w:rsid w:val="007911EF"/>
    <w:rsid w:val="007914D5"/>
    <w:rsid w:val="0079155C"/>
    <w:rsid w:val="0079189C"/>
    <w:rsid w:val="00791D76"/>
    <w:rsid w:val="00792241"/>
    <w:rsid w:val="00793DC5"/>
    <w:rsid w:val="00795ACE"/>
    <w:rsid w:val="00796823"/>
    <w:rsid w:val="007A22F0"/>
    <w:rsid w:val="007A2E55"/>
    <w:rsid w:val="007A334A"/>
    <w:rsid w:val="007A4D22"/>
    <w:rsid w:val="007A4F28"/>
    <w:rsid w:val="007B02E5"/>
    <w:rsid w:val="007B044F"/>
    <w:rsid w:val="007B0748"/>
    <w:rsid w:val="007B087D"/>
    <w:rsid w:val="007B18D8"/>
    <w:rsid w:val="007B2E15"/>
    <w:rsid w:val="007B500B"/>
    <w:rsid w:val="007B52E5"/>
    <w:rsid w:val="007B6234"/>
    <w:rsid w:val="007C095F"/>
    <w:rsid w:val="007C2DD0"/>
    <w:rsid w:val="007C2F68"/>
    <w:rsid w:val="007C5A65"/>
    <w:rsid w:val="007C5E4A"/>
    <w:rsid w:val="007C5FFD"/>
    <w:rsid w:val="007C7CDB"/>
    <w:rsid w:val="007D0BCA"/>
    <w:rsid w:val="007D1084"/>
    <w:rsid w:val="007D1E56"/>
    <w:rsid w:val="007D2B00"/>
    <w:rsid w:val="007D5645"/>
    <w:rsid w:val="007D6BAF"/>
    <w:rsid w:val="007D7062"/>
    <w:rsid w:val="007D715E"/>
    <w:rsid w:val="007D7698"/>
    <w:rsid w:val="007E0664"/>
    <w:rsid w:val="007E082A"/>
    <w:rsid w:val="007E1E05"/>
    <w:rsid w:val="007E2576"/>
    <w:rsid w:val="007E2836"/>
    <w:rsid w:val="007E2953"/>
    <w:rsid w:val="007E4327"/>
    <w:rsid w:val="007E7C96"/>
    <w:rsid w:val="007E7D99"/>
    <w:rsid w:val="007F034A"/>
    <w:rsid w:val="007F0AE1"/>
    <w:rsid w:val="007F136E"/>
    <w:rsid w:val="007F1824"/>
    <w:rsid w:val="007F1872"/>
    <w:rsid w:val="007F2E08"/>
    <w:rsid w:val="007F5DFD"/>
    <w:rsid w:val="007F6DFE"/>
    <w:rsid w:val="0080037B"/>
    <w:rsid w:val="008021FA"/>
    <w:rsid w:val="008024FA"/>
    <w:rsid w:val="008028A4"/>
    <w:rsid w:val="00802A97"/>
    <w:rsid w:val="00802C90"/>
    <w:rsid w:val="0080414D"/>
    <w:rsid w:val="0080420A"/>
    <w:rsid w:val="00805251"/>
    <w:rsid w:val="00805371"/>
    <w:rsid w:val="00805F36"/>
    <w:rsid w:val="0080729D"/>
    <w:rsid w:val="008101A2"/>
    <w:rsid w:val="0081192E"/>
    <w:rsid w:val="008125A3"/>
    <w:rsid w:val="00812738"/>
    <w:rsid w:val="00813245"/>
    <w:rsid w:val="00813941"/>
    <w:rsid w:val="0081398A"/>
    <w:rsid w:val="00814142"/>
    <w:rsid w:val="00814ED7"/>
    <w:rsid w:val="00815357"/>
    <w:rsid w:val="00817C61"/>
    <w:rsid w:val="00820081"/>
    <w:rsid w:val="00822E58"/>
    <w:rsid w:val="00822F63"/>
    <w:rsid w:val="008235AD"/>
    <w:rsid w:val="00823C77"/>
    <w:rsid w:val="0082439A"/>
    <w:rsid w:val="008245E4"/>
    <w:rsid w:val="008247F0"/>
    <w:rsid w:val="0082512F"/>
    <w:rsid w:val="00825F09"/>
    <w:rsid w:val="008270DD"/>
    <w:rsid w:val="0082760B"/>
    <w:rsid w:val="00827D53"/>
    <w:rsid w:val="00830396"/>
    <w:rsid w:val="0083066F"/>
    <w:rsid w:val="0083089E"/>
    <w:rsid w:val="00830B12"/>
    <w:rsid w:val="0083127E"/>
    <w:rsid w:val="008315C9"/>
    <w:rsid w:val="00832606"/>
    <w:rsid w:val="00834C30"/>
    <w:rsid w:val="00837D89"/>
    <w:rsid w:val="00840DE0"/>
    <w:rsid w:val="0084157F"/>
    <w:rsid w:val="00843460"/>
    <w:rsid w:val="008439D4"/>
    <w:rsid w:val="0084420E"/>
    <w:rsid w:val="0084453A"/>
    <w:rsid w:val="00844DAE"/>
    <w:rsid w:val="00845196"/>
    <w:rsid w:val="008466EA"/>
    <w:rsid w:val="0084713E"/>
    <w:rsid w:val="00847CD0"/>
    <w:rsid w:val="008514B2"/>
    <w:rsid w:val="00851D47"/>
    <w:rsid w:val="008534FC"/>
    <w:rsid w:val="00853FAC"/>
    <w:rsid w:val="0085581A"/>
    <w:rsid w:val="00855EEE"/>
    <w:rsid w:val="008602A6"/>
    <w:rsid w:val="008607A8"/>
    <w:rsid w:val="00861EFD"/>
    <w:rsid w:val="00863098"/>
    <w:rsid w:val="0086354A"/>
    <w:rsid w:val="008641E0"/>
    <w:rsid w:val="008648A2"/>
    <w:rsid w:val="00866CD9"/>
    <w:rsid w:val="00871F99"/>
    <w:rsid w:val="0087310B"/>
    <w:rsid w:val="00873B47"/>
    <w:rsid w:val="00874110"/>
    <w:rsid w:val="00875350"/>
    <w:rsid w:val="00876094"/>
    <w:rsid w:val="00876482"/>
    <w:rsid w:val="008764D7"/>
    <w:rsid w:val="008768CA"/>
    <w:rsid w:val="00877EF9"/>
    <w:rsid w:val="00880559"/>
    <w:rsid w:val="008809F7"/>
    <w:rsid w:val="008830E6"/>
    <w:rsid w:val="008831E9"/>
    <w:rsid w:val="0088454F"/>
    <w:rsid w:val="008858B1"/>
    <w:rsid w:val="0088611D"/>
    <w:rsid w:val="00887233"/>
    <w:rsid w:val="00887A51"/>
    <w:rsid w:val="00890BBE"/>
    <w:rsid w:val="00890C4C"/>
    <w:rsid w:val="00895483"/>
    <w:rsid w:val="008A1E5B"/>
    <w:rsid w:val="008A1E62"/>
    <w:rsid w:val="008A259F"/>
    <w:rsid w:val="008A25E8"/>
    <w:rsid w:val="008A2FD9"/>
    <w:rsid w:val="008A4E25"/>
    <w:rsid w:val="008A4FEC"/>
    <w:rsid w:val="008A59DE"/>
    <w:rsid w:val="008A606F"/>
    <w:rsid w:val="008A63E7"/>
    <w:rsid w:val="008A6C14"/>
    <w:rsid w:val="008A7F67"/>
    <w:rsid w:val="008B34BD"/>
    <w:rsid w:val="008B3C53"/>
    <w:rsid w:val="008B4035"/>
    <w:rsid w:val="008B4053"/>
    <w:rsid w:val="008B5306"/>
    <w:rsid w:val="008B54E8"/>
    <w:rsid w:val="008B56DC"/>
    <w:rsid w:val="008B5750"/>
    <w:rsid w:val="008B5CAE"/>
    <w:rsid w:val="008B754F"/>
    <w:rsid w:val="008B7AA3"/>
    <w:rsid w:val="008C0119"/>
    <w:rsid w:val="008C0A6A"/>
    <w:rsid w:val="008C285F"/>
    <w:rsid w:val="008C2E2A"/>
    <w:rsid w:val="008C3057"/>
    <w:rsid w:val="008C341D"/>
    <w:rsid w:val="008C455B"/>
    <w:rsid w:val="008C479B"/>
    <w:rsid w:val="008C4BAD"/>
    <w:rsid w:val="008C7343"/>
    <w:rsid w:val="008D056D"/>
    <w:rsid w:val="008D28C8"/>
    <w:rsid w:val="008D2989"/>
    <w:rsid w:val="008D2CDF"/>
    <w:rsid w:val="008D2E4D"/>
    <w:rsid w:val="008D3F49"/>
    <w:rsid w:val="008D3FDD"/>
    <w:rsid w:val="008D40B6"/>
    <w:rsid w:val="008D44E5"/>
    <w:rsid w:val="008D47D4"/>
    <w:rsid w:val="008D60AB"/>
    <w:rsid w:val="008D6BE5"/>
    <w:rsid w:val="008D6DD4"/>
    <w:rsid w:val="008E4021"/>
    <w:rsid w:val="008E4D94"/>
    <w:rsid w:val="008E6774"/>
    <w:rsid w:val="008F1436"/>
    <w:rsid w:val="008F19C4"/>
    <w:rsid w:val="008F2E2A"/>
    <w:rsid w:val="008F396F"/>
    <w:rsid w:val="008F3BED"/>
    <w:rsid w:val="008F3DCD"/>
    <w:rsid w:val="008F641A"/>
    <w:rsid w:val="008F644A"/>
    <w:rsid w:val="008F75D8"/>
    <w:rsid w:val="00900698"/>
    <w:rsid w:val="009011A1"/>
    <w:rsid w:val="0090271F"/>
    <w:rsid w:val="00902934"/>
    <w:rsid w:val="00902AFB"/>
    <w:rsid w:val="00902DB9"/>
    <w:rsid w:val="00903E7E"/>
    <w:rsid w:val="0090466A"/>
    <w:rsid w:val="00904D89"/>
    <w:rsid w:val="0090529B"/>
    <w:rsid w:val="009058C2"/>
    <w:rsid w:val="00905CB7"/>
    <w:rsid w:val="009067B0"/>
    <w:rsid w:val="009068C7"/>
    <w:rsid w:val="00910D81"/>
    <w:rsid w:val="009111F6"/>
    <w:rsid w:val="00912632"/>
    <w:rsid w:val="00912A7E"/>
    <w:rsid w:val="00913BCF"/>
    <w:rsid w:val="00915744"/>
    <w:rsid w:val="00916330"/>
    <w:rsid w:val="00920EBB"/>
    <w:rsid w:val="0092110B"/>
    <w:rsid w:val="0092299D"/>
    <w:rsid w:val="009229BA"/>
    <w:rsid w:val="009231C2"/>
    <w:rsid w:val="00923655"/>
    <w:rsid w:val="00927676"/>
    <w:rsid w:val="00930221"/>
    <w:rsid w:val="0093048C"/>
    <w:rsid w:val="00930904"/>
    <w:rsid w:val="00930BA4"/>
    <w:rsid w:val="00931316"/>
    <w:rsid w:val="00932BB4"/>
    <w:rsid w:val="009339CB"/>
    <w:rsid w:val="00933CDD"/>
    <w:rsid w:val="00934A4C"/>
    <w:rsid w:val="00934BC2"/>
    <w:rsid w:val="00936071"/>
    <w:rsid w:val="0093651E"/>
    <w:rsid w:val="0093656A"/>
    <w:rsid w:val="009376CD"/>
    <w:rsid w:val="009379C8"/>
    <w:rsid w:val="00940212"/>
    <w:rsid w:val="00941CB1"/>
    <w:rsid w:val="009423BA"/>
    <w:rsid w:val="00942A8B"/>
    <w:rsid w:val="00942EC2"/>
    <w:rsid w:val="009433AF"/>
    <w:rsid w:val="00944477"/>
    <w:rsid w:val="00945A26"/>
    <w:rsid w:val="00945FCB"/>
    <w:rsid w:val="00946697"/>
    <w:rsid w:val="00947293"/>
    <w:rsid w:val="00950F6C"/>
    <w:rsid w:val="009520F6"/>
    <w:rsid w:val="009527EF"/>
    <w:rsid w:val="00952BE0"/>
    <w:rsid w:val="0095416A"/>
    <w:rsid w:val="00954773"/>
    <w:rsid w:val="00957358"/>
    <w:rsid w:val="0096176C"/>
    <w:rsid w:val="00961B32"/>
    <w:rsid w:val="00962509"/>
    <w:rsid w:val="0096373A"/>
    <w:rsid w:val="009638EC"/>
    <w:rsid w:val="009654BA"/>
    <w:rsid w:val="00966156"/>
    <w:rsid w:val="00967FB1"/>
    <w:rsid w:val="00970000"/>
    <w:rsid w:val="00970DB3"/>
    <w:rsid w:val="0097169C"/>
    <w:rsid w:val="009719D0"/>
    <w:rsid w:val="009745A8"/>
    <w:rsid w:val="00974AB3"/>
    <w:rsid w:val="00974BB0"/>
    <w:rsid w:val="00974D3F"/>
    <w:rsid w:val="00975BCD"/>
    <w:rsid w:val="00980549"/>
    <w:rsid w:val="00980823"/>
    <w:rsid w:val="00980928"/>
    <w:rsid w:val="00981413"/>
    <w:rsid w:val="00981514"/>
    <w:rsid w:val="00981F04"/>
    <w:rsid w:val="00983233"/>
    <w:rsid w:val="00984B94"/>
    <w:rsid w:val="009853E6"/>
    <w:rsid w:val="00985F57"/>
    <w:rsid w:val="00985F5D"/>
    <w:rsid w:val="00987126"/>
    <w:rsid w:val="00987441"/>
    <w:rsid w:val="00987BEE"/>
    <w:rsid w:val="00990357"/>
    <w:rsid w:val="0099112B"/>
    <w:rsid w:val="00992150"/>
    <w:rsid w:val="0099215E"/>
    <w:rsid w:val="009928A9"/>
    <w:rsid w:val="009941E8"/>
    <w:rsid w:val="009951F1"/>
    <w:rsid w:val="00996F52"/>
    <w:rsid w:val="009A067E"/>
    <w:rsid w:val="009A0AF3"/>
    <w:rsid w:val="009A1B1B"/>
    <w:rsid w:val="009A1BBA"/>
    <w:rsid w:val="009A1FEB"/>
    <w:rsid w:val="009A2D40"/>
    <w:rsid w:val="009A622F"/>
    <w:rsid w:val="009A6A25"/>
    <w:rsid w:val="009A7AB5"/>
    <w:rsid w:val="009B06F8"/>
    <w:rsid w:val="009B07CD"/>
    <w:rsid w:val="009B1EC3"/>
    <w:rsid w:val="009B3492"/>
    <w:rsid w:val="009B44D9"/>
    <w:rsid w:val="009B5186"/>
    <w:rsid w:val="009B6222"/>
    <w:rsid w:val="009B63C9"/>
    <w:rsid w:val="009B657F"/>
    <w:rsid w:val="009B6658"/>
    <w:rsid w:val="009B7D7F"/>
    <w:rsid w:val="009C0493"/>
    <w:rsid w:val="009C19E9"/>
    <w:rsid w:val="009C6685"/>
    <w:rsid w:val="009D0966"/>
    <w:rsid w:val="009D0F46"/>
    <w:rsid w:val="009D12A9"/>
    <w:rsid w:val="009D4914"/>
    <w:rsid w:val="009D4C1D"/>
    <w:rsid w:val="009D5374"/>
    <w:rsid w:val="009D58FC"/>
    <w:rsid w:val="009D5E5A"/>
    <w:rsid w:val="009D5F3A"/>
    <w:rsid w:val="009D65FA"/>
    <w:rsid w:val="009D661D"/>
    <w:rsid w:val="009D6B25"/>
    <w:rsid w:val="009D74A6"/>
    <w:rsid w:val="009D7504"/>
    <w:rsid w:val="009E0050"/>
    <w:rsid w:val="009E0735"/>
    <w:rsid w:val="009E0E87"/>
    <w:rsid w:val="009E3F61"/>
    <w:rsid w:val="009F10A5"/>
    <w:rsid w:val="009F1664"/>
    <w:rsid w:val="009F20FC"/>
    <w:rsid w:val="009F49E1"/>
    <w:rsid w:val="009F68C1"/>
    <w:rsid w:val="009F6982"/>
    <w:rsid w:val="00A00273"/>
    <w:rsid w:val="00A00805"/>
    <w:rsid w:val="00A00910"/>
    <w:rsid w:val="00A0129D"/>
    <w:rsid w:val="00A0342C"/>
    <w:rsid w:val="00A046A0"/>
    <w:rsid w:val="00A0474C"/>
    <w:rsid w:val="00A05ADF"/>
    <w:rsid w:val="00A06DE3"/>
    <w:rsid w:val="00A06E42"/>
    <w:rsid w:val="00A079D5"/>
    <w:rsid w:val="00A07CB3"/>
    <w:rsid w:val="00A105FA"/>
    <w:rsid w:val="00A1069A"/>
    <w:rsid w:val="00A10F02"/>
    <w:rsid w:val="00A12E0C"/>
    <w:rsid w:val="00A1423E"/>
    <w:rsid w:val="00A14D6B"/>
    <w:rsid w:val="00A15771"/>
    <w:rsid w:val="00A16B81"/>
    <w:rsid w:val="00A16D55"/>
    <w:rsid w:val="00A17176"/>
    <w:rsid w:val="00A204CA"/>
    <w:rsid w:val="00A209D6"/>
    <w:rsid w:val="00A22738"/>
    <w:rsid w:val="00A23062"/>
    <w:rsid w:val="00A23561"/>
    <w:rsid w:val="00A23BC4"/>
    <w:rsid w:val="00A254B5"/>
    <w:rsid w:val="00A25A38"/>
    <w:rsid w:val="00A25F7B"/>
    <w:rsid w:val="00A25F91"/>
    <w:rsid w:val="00A26E41"/>
    <w:rsid w:val="00A270C7"/>
    <w:rsid w:val="00A27FBB"/>
    <w:rsid w:val="00A30A21"/>
    <w:rsid w:val="00A3314C"/>
    <w:rsid w:val="00A339CB"/>
    <w:rsid w:val="00A34EB8"/>
    <w:rsid w:val="00A34FB1"/>
    <w:rsid w:val="00A36F5F"/>
    <w:rsid w:val="00A375DD"/>
    <w:rsid w:val="00A40152"/>
    <w:rsid w:val="00A40B95"/>
    <w:rsid w:val="00A42F4A"/>
    <w:rsid w:val="00A4304D"/>
    <w:rsid w:val="00A430EC"/>
    <w:rsid w:val="00A43894"/>
    <w:rsid w:val="00A43E25"/>
    <w:rsid w:val="00A4404D"/>
    <w:rsid w:val="00A45BF1"/>
    <w:rsid w:val="00A46B4E"/>
    <w:rsid w:val="00A507CD"/>
    <w:rsid w:val="00A51340"/>
    <w:rsid w:val="00A518BB"/>
    <w:rsid w:val="00A51A15"/>
    <w:rsid w:val="00A51C45"/>
    <w:rsid w:val="00A52A8A"/>
    <w:rsid w:val="00A52E80"/>
    <w:rsid w:val="00A53724"/>
    <w:rsid w:val="00A54921"/>
    <w:rsid w:val="00A54B2B"/>
    <w:rsid w:val="00A5534E"/>
    <w:rsid w:val="00A556B1"/>
    <w:rsid w:val="00A576E7"/>
    <w:rsid w:val="00A60227"/>
    <w:rsid w:val="00A61EBC"/>
    <w:rsid w:val="00A62130"/>
    <w:rsid w:val="00A62536"/>
    <w:rsid w:val="00A627E5"/>
    <w:rsid w:val="00A6484A"/>
    <w:rsid w:val="00A65B6F"/>
    <w:rsid w:val="00A673F0"/>
    <w:rsid w:val="00A678E1"/>
    <w:rsid w:val="00A67E90"/>
    <w:rsid w:val="00A703B6"/>
    <w:rsid w:val="00A70433"/>
    <w:rsid w:val="00A70A94"/>
    <w:rsid w:val="00A7301E"/>
    <w:rsid w:val="00A73102"/>
    <w:rsid w:val="00A739B9"/>
    <w:rsid w:val="00A739DB"/>
    <w:rsid w:val="00A75611"/>
    <w:rsid w:val="00A7570E"/>
    <w:rsid w:val="00A772D9"/>
    <w:rsid w:val="00A77D7D"/>
    <w:rsid w:val="00A77D81"/>
    <w:rsid w:val="00A814E1"/>
    <w:rsid w:val="00A822E8"/>
    <w:rsid w:val="00A82346"/>
    <w:rsid w:val="00A82FD0"/>
    <w:rsid w:val="00A83E91"/>
    <w:rsid w:val="00A84AD3"/>
    <w:rsid w:val="00A84F96"/>
    <w:rsid w:val="00A91AFD"/>
    <w:rsid w:val="00A929D3"/>
    <w:rsid w:val="00A93898"/>
    <w:rsid w:val="00A94EA9"/>
    <w:rsid w:val="00A95343"/>
    <w:rsid w:val="00A957D1"/>
    <w:rsid w:val="00A9620E"/>
    <w:rsid w:val="00A9671C"/>
    <w:rsid w:val="00A975E6"/>
    <w:rsid w:val="00A97992"/>
    <w:rsid w:val="00A97F83"/>
    <w:rsid w:val="00AA1553"/>
    <w:rsid w:val="00AA254D"/>
    <w:rsid w:val="00AB1E4A"/>
    <w:rsid w:val="00AB24CC"/>
    <w:rsid w:val="00AB31E2"/>
    <w:rsid w:val="00AB3DAE"/>
    <w:rsid w:val="00AB4C92"/>
    <w:rsid w:val="00AB57A2"/>
    <w:rsid w:val="00AB5D91"/>
    <w:rsid w:val="00AB748E"/>
    <w:rsid w:val="00AC0A06"/>
    <w:rsid w:val="00AC0AAE"/>
    <w:rsid w:val="00AC2603"/>
    <w:rsid w:val="00AC2814"/>
    <w:rsid w:val="00AC31A4"/>
    <w:rsid w:val="00AC5C99"/>
    <w:rsid w:val="00AC6EFE"/>
    <w:rsid w:val="00AC7AAD"/>
    <w:rsid w:val="00AD4597"/>
    <w:rsid w:val="00AD5013"/>
    <w:rsid w:val="00AD7956"/>
    <w:rsid w:val="00AE10E3"/>
    <w:rsid w:val="00AE241F"/>
    <w:rsid w:val="00AE28E3"/>
    <w:rsid w:val="00AE38F1"/>
    <w:rsid w:val="00AE3981"/>
    <w:rsid w:val="00AE3E65"/>
    <w:rsid w:val="00AE508D"/>
    <w:rsid w:val="00AE5152"/>
    <w:rsid w:val="00AE6B1A"/>
    <w:rsid w:val="00AE7D08"/>
    <w:rsid w:val="00AF1E7E"/>
    <w:rsid w:val="00AF4F2A"/>
    <w:rsid w:val="00AF66E1"/>
    <w:rsid w:val="00AF6AED"/>
    <w:rsid w:val="00AF7185"/>
    <w:rsid w:val="00AF7255"/>
    <w:rsid w:val="00B00AC8"/>
    <w:rsid w:val="00B023C9"/>
    <w:rsid w:val="00B02428"/>
    <w:rsid w:val="00B028BC"/>
    <w:rsid w:val="00B028E3"/>
    <w:rsid w:val="00B04187"/>
    <w:rsid w:val="00B05314"/>
    <w:rsid w:val="00B05380"/>
    <w:rsid w:val="00B05962"/>
    <w:rsid w:val="00B06367"/>
    <w:rsid w:val="00B066F1"/>
    <w:rsid w:val="00B0757F"/>
    <w:rsid w:val="00B11422"/>
    <w:rsid w:val="00B11D30"/>
    <w:rsid w:val="00B12250"/>
    <w:rsid w:val="00B1229E"/>
    <w:rsid w:val="00B1333B"/>
    <w:rsid w:val="00B13AE4"/>
    <w:rsid w:val="00B1496F"/>
    <w:rsid w:val="00B14D70"/>
    <w:rsid w:val="00B15449"/>
    <w:rsid w:val="00B15F4F"/>
    <w:rsid w:val="00B16C2F"/>
    <w:rsid w:val="00B17191"/>
    <w:rsid w:val="00B217BC"/>
    <w:rsid w:val="00B229B7"/>
    <w:rsid w:val="00B22C6C"/>
    <w:rsid w:val="00B237E1"/>
    <w:rsid w:val="00B269DC"/>
    <w:rsid w:val="00B27303"/>
    <w:rsid w:val="00B276EC"/>
    <w:rsid w:val="00B2B802"/>
    <w:rsid w:val="00B30370"/>
    <w:rsid w:val="00B306E7"/>
    <w:rsid w:val="00B32191"/>
    <w:rsid w:val="00B32B00"/>
    <w:rsid w:val="00B336FF"/>
    <w:rsid w:val="00B37A41"/>
    <w:rsid w:val="00B411BE"/>
    <w:rsid w:val="00B4145A"/>
    <w:rsid w:val="00B423B3"/>
    <w:rsid w:val="00B43307"/>
    <w:rsid w:val="00B4471C"/>
    <w:rsid w:val="00B46C5D"/>
    <w:rsid w:val="00B474A4"/>
    <w:rsid w:val="00B476AA"/>
    <w:rsid w:val="00B47FD1"/>
    <w:rsid w:val="00B5054F"/>
    <w:rsid w:val="00B506DB"/>
    <w:rsid w:val="00B516BB"/>
    <w:rsid w:val="00B5262E"/>
    <w:rsid w:val="00B5303D"/>
    <w:rsid w:val="00B53CA3"/>
    <w:rsid w:val="00B55C3B"/>
    <w:rsid w:val="00B55DBC"/>
    <w:rsid w:val="00B56F97"/>
    <w:rsid w:val="00B5781E"/>
    <w:rsid w:val="00B60317"/>
    <w:rsid w:val="00B61186"/>
    <w:rsid w:val="00B61E8C"/>
    <w:rsid w:val="00B65FBB"/>
    <w:rsid w:val="00B660E4"/>
    <w:rsid w:val="00B661D3"/>
    <w:rsid w:val="00B66CAC"/>
    <w:rsid w:val="00B706DA"/>
    <w:rsid w:val="00B72D7C"/>
    <w:rsid w:val="00B7397B"/>
    <w:rsid w:val="00B73CFA"/>
    <w:rsid w:val="00B7538C"/>
    <w:rsid w:val="00B812AE"/>
    <w:rsid w:val="00B8130D"/>
    <w:rsid w:val="00B81819"/>
    <w:rsid w:val="00B83146"/>
    <w:rsid w:val="00B84DB2"/>
    <w:rsid w:val="00B8550A"/>
    <w:rsid w:val="00B86435"/>
    <w:rsid w:val="00B86673"/>
    <w:rsid w:val="00B870A0"/>
    <w:rsid w:val="00B870D1"/>
    <w:rsid w:val="00B87AAE"/>
    <w:rsid w:val="00B87E42"/>
    <w:rsid w:val="00B90EE3"/>
    <w:rsid w:val="00B9197D"/>
    <w:rsid w:val="00B92010"/>
    <w:rsid w:val="00B92032"/>
    <w:rsid w:val="00B92756"/>
    <w:rsid w:val="00B93110"/>
    <w:rsid w:val="00B93615"/>
    <w:rsid w:val="00B93A69"/>
    <w:rsid w:val="00B95B95"/>
    <w:rsid w:val="00B96349"/>
    <w:rsid w:val="00B964D6"/>
    <w:rsid w:val="00BA0935"/>
    <w:rsid w:val="00BA3996"/>
    <w:rsid w:val="00BA5972"/>
    <w:rsid w:val="00BA72B6"/>
    <w:rsid w:val="00BB09DD"/>
    <w:rsid w:val="00BB18BF"/>
    <w:rsid w:val="00BB2188"/>
    <w:rsid w:val="00BB30A9"/>
    <w:rsid w:val="00BB34CA"/>
    <w:rsid w:val="00BB48FF"/>
    <w:rsid w:val="00BB62A8"/>
    <w:rsid w:val="00BB66FF"/>
    <w:rsid w:val="00BC1B9E"/>
    <w:rsid w:val="00BC25C5"/>
    <w:rsid w:val="00BC3555"/>
    <w:rsid w:val="00BC46BA"/>
    <w:rsid w:val="00BC53C1"/>
    <w:rsid w:val="00BC5D35"/>
    <w:rsid w:val="00BC631F"/>
    <w:rsid w:val="00BC742A"/>
    <w:rsid w:val="00BC7707"/>
    <w:rsid w:val="00BD0277"/>
    <w:rsid w:val="00BD05A2"/>
    <w:rsid w:val="00BD092E"/>
    <w:rsid w:val="00BD0C7E"/>
    <w:rsid w:val="00BD199D"/>
    <w:rsid w:val="00BD2030"/>
    <w:rsid w:val="00BD3DFF"/>
    <w:rsid w:val="00BD4757"/>
    <w:rsid w:val="00BD4F1D"/>
    <w:rsid w:val="00BD6D81"/>
    <w:rsid w:val="00BD7192"/>
    <w:rsid w:val="00BE1236"/>
    <w:rsid w:val="00BE412C"/>
    <w:rsid w:val="00BE4174"/>
    <w:rsid w:val="00BE4B74"/>
    <w:rsid w:val="00BE73E7"/>
    <w:rsid w:val="00BF0125"/>
    <w:rsid w:val="00BF0228"/>
    <w:rsid w:val="00BF02A2"/>
    <w:rsid w:val="00BF02CD"/>
    <w:rsid w:val="00BF0C28"/>
    <w:rsid w:val="00BF193F"/>
    <w:rsid w:val="00BF508C"/>
    <w:rsid w:val="00BF525D"/>
    <w:rsid w:val="00BF52CC"/>
    <w:rsid w:val="00BF5FC9"/>
    <w:rsid w:val="00BF6C01"/>
    <w:rsid w:val="00BF7130"/>
    <w:rsid w:val="00C005DE"/>
    <w:rsid w:val="00C01426"/>
    <w:rsid w:val="00C02899"/>
    <w:rsid w:val="00C02926"/>
    <w:rsid w:val="00C02F6B"/>
    <w:rsid w:val="00C037CE"/>
    <w:rsid w:val="00C03B6D"/>
    <w:rsid w:val="00C03E3A"/>
    <w:rsid w:val="00C047B0"/>
    <w:rsid w:val="00C07093"/>
    <w:rsid w:val="00C078F8"/>
    <w:rsid w:val="00C07A4D"/>
    <w:rsid w:val="00C07E67"/>
    <w:rsid w:val="00C114CD"/>
    <w:rsid w:val="00C12B10"/>
    <w:rsid w:val="00C12B51"/>
    <w:rsid w:val="00C14547"/>
    <w:rsid w:val="00C17090"/>
    <w:rsid w:val="00C1720B"/>
    <w:rsid w:val="00C20BBD"/>
    <w:rsid w:val="00C2227E"/>
    <w:rsid w:val="00C2233C"/>
    <w:rsid w:val="00C2416B"/>
    <w:rsid w:val="00C244A9"/>
    <w:rsid w:val="00C244D5"/>
    <w:rsid w:val="00C24650"/>
    <w:rsid w:val="00C25465"/>
    <w:rsid w:val="00C279BE"/>
    <w:rsid w:val="00C27CE4"/>
    <w:rsid w:val="00C302F9"/>
    <w:rsid w:val="00C31896"/>
    <w:rsid w:val="00C3233F"/>
    <w:rsid w:val="00C32EEE"/>
    <w:rsid w:val="00C33079"/>
    <w:rsid w:val="00C3309A"/>
    <w:rsid w:val="00C3548E"/>
    <w:rsid w:val="00C35E48"/>
    <w:rsid w:val="00C405D4"/>
    <w:rsid w:val="00C40FBE"/>
    <w:rsid w:val="00C426D8"/>
    <w:rsid w:val="00C43F9D"/>
    <w:rsid w:val="00C45532"/>
    <w:rsid w:val="00C4645A"/>
    <w:rsid w:val="00C47A15"/>
    <w:rsid w:val="00C50A2D"/>
    <w:rsid w:val="00C50AF6"/>
    <w:rsid w:val="00C50B92"/>
    <w:rsid w:val="00C5103E"/>
    <w:rsid w:val="00C51CA0"/>
    <w:rsid w:val="00C52067"/>
    <w:rsid w:val="00C529E6"/>
    <w:rsid w:val="00C52BE0"/>
    <w:rsid w:val="00C53607"/>
    <w:rsid w:val="00C555F6"/>
    <w:rsid w:val="00C55A12"/>
    <w:rsid w:val="00C55C36"/>
    <w:rsid w:val="00C5682F"/>
    <w:rsid w:val="00C57CA3"/>
    <w:rsid w:val="00C61E94"/>
    <w:rsid w:val="00C626B7"/>
    <w:rsid w:val="00C62F35"/>
    <w:rsid w:val="00C63219"/>
    <w:rsid w:val="00C63408"/>
    <w:rsid w:val="00C6352D"/>
    <w:rsid w:val="00C6377C"/>
    <w:rsid w:val="00C63A12"/>
    <w:rsid w:val="00C64BF4"/>
    <w:rsid w:val="00C64C01"/>
    <w:rsid w:val="00C6553E"/>
    <w:rsid w:val="00C65876"/>
    <w:rsid w:val="00C664AD"/>
    <w:rsid w:val="00C66C28"/>
    <w:rsid w:val="00C66E8A"/>
    <w:rsid w:val="00C67671"/>
    <w:rsid w:val="00C67905"/>
    <w:rsid w:val="00C702C2"/>
    <w:rsid w:val="00C70C33"/>
    <w:rsid w:val="00C713C8"/>
    <w:rsid w:val="00C72EAC"/>
    <w:rsid w:val="00C733B0"/>
    <w:rsid w:val="00C7396C"/>
    <w:rsid w:val="00C7746D"/>
    <w:rsid w:val="00C77DBD"/>
    <w:rsid w:val="00C77E03"/>
    <w:rsid w:val="00C77F28"/>
    <w:rsid w:val="00C83A13"/>
    <w:rsid w:val="00C84110"/>
    <w:rsid w:val="00C84177"/>
    <w:rsid w:val="00C85AC9"/>
    <w:rsid w:val="00C86996"/>
    <w:rsid w:val="00C86F10"/>
    <w:rsid w:val="00C9068C"/>
    <w:rsid w:val="00C92967"/>
    <w:rsid w:val="00C93DC6"/>
    <w:rsid w:val="00C9454E"/>
    <w:rsid w:val="00C95441"/>
    <w:rsid w:val="00C95D45"/>
    <w:rsid w:val="00C96CE0"/>
    <w:rsid w:val="00C97300"/>
    <w:rsid w:val="00C9735C"/>
    <w:rsid w:val="00C97DA5"/>
    <w:rsid w:val="00C97F81"/>
    <w:rsid w:val="00CA116D"/>
    <w:rsid w:val="00CA18C0"/>
    <w:rsid w:val="00CA18C7"/>
    <w:rsid w:val="00CA287F"/>
    <w:rsid w:val="00CA28F4"/>
    <w:rsid w:val="00CA2AEB"/>
    <w:rsid w:val="00CA2B51"/>
    <w:rsid w:val="00CA2DFC"/>
    <w:rsid w:val="00CA3D0C"/>
    <w:rsid w:val="00CA5370"/>
    <w:rsid w:val="00CA5D4A"/>
    <w:rsid w:val="00CA5DBC"/>
    <w:rsid w:val="00CA654B"/>
    <w:rsid w:val="00CA7196"/>
    <w:rsid w:val="00CA7223"/>
    <w:rsid w:val="00CB02CA"/>
    <w:rsid w:val="00CB0462"/>
    <w:rsid w:val="00CB08DE"/>
    <w:rsid w:val="00CB1F75"/>
    <w:rsid w:val="00CB2028"/>
    <w:rsid w:val="00CB222B"/>
    <w:rsid w:val="00CB2249"/>
    <w:rsid w:val="00CB232F"/>
    <w:rsid w:val="00CB25A1"/>
    <w:rsid w:val="00CB27AD"/>
    <w:rsid w:val="00CB296A"/>
    <w:rsid w:val="00CB372C"/>
    <w:rsid w:val="00CB3F46"/>
    <w:rsid w:val="00CB4104"/>
    <w:rsid w:val="00CB4E06"/>
    <w:rsid w:val="00CB563D"/>
    <w:rsid w:val="00CB5AC0"/>
    <w:rsid w:val="00CB72B8"/>
    <w:rsid w:val="00CB72CD"/>
    <w:rsid w:val="00CC111E"/>
    <w:rsid w:val="00CC1CFD"/>
    <w:rsid w:val="00CC200C"/>
    <w:rsid w:val="00CC2310"/>
    <w:rsid w:val="00CC550C"/>
    <w:rsid w:val="00CC58A9"/>
    <w:rsid w:val="00CC65D4"/>
    <w:rsid w:val="00CC7736"/>
    <w:rsid w:val="00CD0BA8"/>
    <w:rsid w:val="00CD157B"/>
    <w:rsid w:val="00CD2336"/>
    <w:rsid w:val="00CD2414"/>
    <w:rsid w:val="00CD269E"/>
    <w:rsid w:val="00CD2A61"/>
    <w:rsid w:val="00CD47C5"/>
    <w:rsid w:val="00CD4C7B"/>
    <w:rsid w:val="00CD58FE"/>
    <w:rsid w:val="00CD5F45"/>
    <w:rsid w:val="00CD6A25"/>
    <w:rsid w:val="00CD7099"/>
    <w:rsid w:val="00CE1C2F"/>
    <w:rsid w:val="00CE3BF9"/>
    <w:rsid w:val="00CE44DE"/>
    <w:rsid w:val="00CE483E"/>
    <w:rsid w:val="00CE5198"/>
    <w:rsid w:val="00CE54FC"/>
    <w:rsid w:val="00CE57BF"/>
    <w:rsid w:val="00CE5A64"/>
    <w:rsid w:val="00CE5A66"/>
    <w:rsid w:val="00CE6713"/>
    <w:rsid w:val="00CE6B95"/>
    <w:rsid w:val="00CE730D"/>
    <w:rsid w:val="00CF145E"/>
    <w:rsid w:val="00CF3496"/>
    <w:rsid w:val="00CF492F"/>
    <w:rsid w:val="00CF56D1"/>
    <w:rsid w:val="00CF593D"/>
    <w:rsid w:val="00CF5FE5"/>
    <w:rsid w:val="00CF7567"/>
    <w:rsid w:val="00CF7A55"/>
    <w:rsid w:val="00D015C4"/>
    <w:rsid w:val="00D0207C"/>
    <w:rsid w:val="00D030CE"/>
    <w:rsid w:val="00D03165"/>
    <w:rsid w:val="00D034FD"/>
    <w:rsid w:val="00D0399D"/>
    <w:rsid w:val="00D0509E"/>
    <w:rsid w:val="00D0518C"/>
    <w:rsid w:val="00D05272"/>
    <w:rsid w:val="00D0535B"/>
    <w:rsid w:val="00D05F97"/>
    <w:rsid w:val="00D0675D"/>
    <w:rsid w:val="00D07132"/>
    <w:rsid w:val="00D0785C"/>
    <w:rsid w:val="00D07F5D"/>
    <w:rsid w:val="00D1026C"/>
    <w:rsid w:val="00D104A0"/>
    <w:rsid w:val="00D104C5"/>
    <w:rsid w:val="00D10B7D"/>
    <w:rsid w:val="00D11571"/>
    <w:rsid w:val="00D1247E"/>
    <w:rsid w:val="00D142D8"/>
    <w:rsid w:val="00D147CE"/>
    <w:rsid w:val="00D17CAC"/>
    <w:rsid w:val="00D20647"/>
    <w:rsid w:val="00D26B73"/>
    <w:rsid w:val="00D27318"/>
    <w:rsid w:val="00D3087B"/>
    <w:rsid w:val="00D33719"/>
    <w:rsid w:val="00D33BE3"/>
    <w:rsid w:val="00D355CF"/>
    <w:rsid w:val="00D37396"/>
    <w:rsid w:val="00D374DB"/>
    <w:rsid w:val="00D3792D"/>
    <w:rsid w:val="00D37A19"/>
    <w:rsid w:val="00D41403"/>
    <w:rsid w:val="00D41856"/>
    <w:rsid w:val="00D43B6B"/>
    <w:rsid w:val="00D447C8"/>
    <w:rsid w:val="00D45299"/>
    <w:rsid w:val="00D45AF2"/>
    <w:rsid w:val="00D46326"/>
    <w:rsid w:val="00D470EB"/>
    <w:rsid w:val="00D47938"/>
    <w:rsid w:val="00D518E3"/>
    <w:rsid w:val="00D519C1"/>
    <w:rsid w:val="00D51DE2"/>
    <w:rsid w:val="00D5284A"/>
    <w:rsid w:val="00D52CDB"/>
    <w:rsid w:val="00D547E4"/>
    <w:rsid w:val="00D55E47"/>
    <w:rsid w:val="00D5609A"/>
    <w:rsid w:val="00D563A5"/>
    <w:rsid w:val="00D568E3"/>
    <w:rsid w:val="00D56B02"/>
    <w:rsid w:val="00D57717"/>
    <w:rsid w:val="00D6082F"/>
    <w:rsid w:val="00D60FEE"/>
    <w:rsid w:val="00D61566"/>
    <w:rsid w:val="00D62E19"/>
    <w:rsid w:val="00D6303D"/>
    <w:rsid w:val="00D63D51"/>
    <w:rsid w:val="00D6789E"/>
    <w:rsid w:val="00D67CD1"/>
    <w:rsid w:val="00D7028B"/>
    <w:rsid w:val="00D704D5"/>
    <w:rsid w:val="00D70675"/>
    <w:rsid w:val="00D736A3"/>
    <w:rsid w:val="00D738D6"/>
    <w:rsid w:val="00D744BB"/>
    <w:rsid w:val="00D74598"/>
    <w:rsid w:val="00D74F50"/>
    <w:rsid w:val="00D74F53"/>
    <w:rsid w:val="00D754FE"/>
    <w:rsid w:val="00D76C00"/>
    <w:rsid w:val="00D8062C"/>
    <w:rsid w:val="00D80795"/>
    <w:rsid w:val="00D807E5"/>
    <w:rsid w:val="00D81BE9"/>
    <w:rsid w:val="00D81E36"/>
    <w:rsid w:val="00D83176"/>
    <w:rsid w:val="00D84DE4"/>
    <w:rsid w:val="00D854A5"/>
    <w:rsid w:val="00D854BE"/>
    <w:rsid w:val="00D85A4B"/>
    <w:rsid w:val="00D85D89"/>
    <w:rsid w:val="00D85ED6"/>
    <w:rsid w:val="00D86892"/>
    <w:rsid w:val="00D86C05"/>
    <w:rsid w:val="00D87B86"/>
    <w:rsid w:val="00D87E00"/>
    <w:rsid w:val="00D9134D"/>
    <w:rsid w:val="00D934B1"/>
    <w:rsid w:val="00D93C97"/>
    <w:rsid w:val="00D94249"/>
    <w:rsid w:val="00D94341"/>
    <w:rsid w:val="00D966BF"/>
    <w:rsid w:val="00D96D11"/>
    <w:rsid w:val="00D97963"/>
    <w:rsid w:val="00D97C6C"/>
    <w:rsid w:val="00DA03DE"/>
    <w:rsid w:val="00DA0412"/>
    <w:rsid w:val="00DA04BB"/>
    <w:rsid w:val="00DA18EF"/>
    <w:rsid w:val="00DA1E7B"/>
    <w:rsid w:val="00DA1ED3"/>
    <w:rsid w:val="00DA40C5"/>
    <w:rsid w:val="00DA4DDC"/>
    <w:rsid w:val="00DA5CFF"/>
    <w:rsid w:val="00DA7A03"/>
    <w:rsid w:val="00DA7F56"/>
    <w:rsid w:val="00DB0DB8"/>
    <w:rsid w:val="00DB1818"/>
    <w:rsid w:val="00DB2094"/>
    <w:rsid w:val="00DB2240"/>
    <w:rsid w:val="00DB3218"/>
    <w:rsid w:val="00DB38DA"/>
    <w:rsid w:val="00DB3CED"/>
    <w:rsid w:val="00DB45D6"/>
    <w:rsid w:val="00DB4D7A"/>
    <w:rsid w:val="00DB50AA"/>
    <w:rsid w:val="00DB5980"/>
    <w:rsid w:val="00DB6FA1"/>
    <w:rsid w:val="00DB7BA7"/>
    <w:rsid w:val="00DC0E01"/>
    <w:rsid w:val="00DC309B"/>
    <w:rsid w:val="00DC36ED"/>
    <w:rsid w:val="00DC448A"/>
    <w:rsid w:val="00DC4DA2"/>
    <w:rsid w:val="00DC5261"/>
    <w:rsid w:val="00DD015B"/>
    <w:rsid w:val="00DD1E58"/>
    <w:rsid w:val="00DD2087"/>
    <w:rsid w:val="00DD2A62"/>
    <w:rsid w:val="00DD31A5"/>
    <w:rsid w:val="00DD43DE"/>
    <w:rsid w:val="00DD44F3"/>
    <w:rsid w:val="00DD598A"/>
    <w:rsid w:val="00DD787C"/>
    <w:rsid w:val="00DE0C72"/>
    <w:rsid w:val="00DE25D2"/>
    <w:rsid w:val="00DE3112"/>
    <w:rsid w:val="00DE33A1"/>
    <w:rsid w:val="00DE4A98"/>
    <w:rsid w:val="00DE5839"/>
    <w:rsid w:val="00DE64F7"/>
    <w:rsid w:val="00DF1926"/>
    <w:rsid w:val="00DF4579"/>
    <w:rsid w:val="00DF50BD"/>
    <w:rsid w:val="00DF542E"/>
    <w:rsid w:val="00DF6365"/>
    <w:rsid w:val="00DF673D"/>
    <w:rsid w:val="00DF6D6B"/>
    <w:rsid w:val="00DF6F6A"/>
    <w:rsid w:val="00DF74EA"/>
    <w:rsid w:val="00DF79F7"/>
    <w:rsid w:val="00DF7B04"/>
    <w:rsid w:val="00DF7C20"/>
    <w:rsid w:val="00E00EEB"/>
    <w:rsid w:val="00E016D4"/>
    <w:rsid w:val="00E01DAE"/>
    <w:rsid w:val="00E020BA"/>
    <w:rsid w:val="00E025C5"/>
    <w:rsid w:val="00E0278B"/>
    <w:rsid w:val="00E02B36"/>
    <w:rsid w:val="00E04759"/>
    <w:rsid w:val="00E04903"/>
    <w:rsid w:val="00E054D2"/>
    <w:rsid w:val="00E10735"/>
    <w:rsid w:val="00E10B12"/>
    <w:rsid w:val="00E12FA1"/>
    <w:rsid w:val="00E1336E"/>
    <w:rsid w:val="00E14925"/>
    <w:rsid w:val="00E1584C"/>
    <w:rsid w:val="00E16A4E"/>
    <w:rsid w:val="00E16D63"/>
    <w:rsid w:val="00E16D93"/>
    <w:rsid w:val="00E171CA"/>
    <w:rsid w:val="00E17414"/>
    <w:rsid w:val="00E177E4"/>
    <w:rsid w:val="00E17997"/>
    <w:rsid w:val="00E20626"/>
    <w:rsid w:val="00E20B8D"/>
    <w:rsid w:val="00E21EF5"/>
    <w:rsid w:val="00E22C4C"/>
    <w:rsid w:val="00E23E33"/>
    <w:rsid w:val="00E255F1"/>
    <w:rsid w:val="00E26718"/>
    <w:rsid w:val="00E2733D"/>
    <w:rsid w:val="00E3085E"/>
    <w:rsid w:val="00E32654"/>
    <w:rsid w:val="00E337D8"/>
    <w:rsid w:val="00E33DA8"/>
    <w:rsid w:val="00E34080"/>
    <w:rsid w:val="00E341BB"/>
    <w:rsid w:val="00E34C64"/>
    <w:rsid w:val="00E35275"/>
    <w:rsid w:val="00E356C5"/>
    <w:rsid w:val="00E3658F"/>
    <w:rsid w:val="00E3678D"/>
    <w:rsid w:val="00E37200"/>
    <w:rsid w:val="00E37359"/>
    <w:rsid w:val="00E37D77"/>
    <w:rsid w:val="00E40896"/>
    <w:rsid w:val="00E408CB"/>
    <w:rsid w:val="00E41026"/>
    <w:rsid w:val="00E41873"/>
    <w:rsid w:val="00E42E98"/>
    <w:rsid w:val="00E43B99"/>
    <w:rsid w:val="00E44672"/>
    <w:rsid w:val="00E45F7C"/>
    <w:rsid w:val="00E45F89"/>
    <w:rsid w:val="00E4657F"/>
    <w:rsid w:val="00E46B47"/>
    <w:rsid w:val="00E46B71"/>
    <w:rsid w:val="00E46C08"/>
    <w:rsid w:val="00E46E40"/>
    <w:rsid w:val="00E471CF"/>
    <w:rsid w:val="00E5085C"/>
    <w:rsid w:val="00E50EFE"/>
    <w:rsid w:val="00E51229"/>
    <w:rsid w:val="00E52434"/>
    <w:rsid w:val="00E536B5"/>
    <w:rsid w:val="00E53746"/>
    <w:rsid w:val="00E574C1"/>
    <w:rsid w:val="00E579DF"/>
    <w:rsid w:val="00E57F1C"/>
    <w:rsid w:val="00E60267"/>
    <w:rsid w:val="00E61A06"/>
    <w:rsid w:val="00E61C33"/>
    <w:rsid w:val="00E62835"/>
    <w:rsid w:val="00E6316F"/>
    <w:rsid w:val="00E641A3"/>
    <w:rsid w:val="00E65424"/>
    <w:rsid w:val="00E6636F"/>
    <w:rsid w:val="00E71320"/>
    <w:rsid w:val="00E7142C"/>
    <w:rsid w:val="00E71660"/>
    <w:rsid w:val="00E71E59"/>
    <w:rsid w:val="00E71EDF"/>
    <w:rsid w:val="00E75952"/>
    <w:rsid w:val="00E774CD"/>
    <w:rsid w:val="00E77645"/>
    <w:rsid w:val="00E80EBB"/>
    <w:rsid w:val="00E81C10"/>
    <w:rsid w:val="00E83697"/>
    <w:rsid w:val="00E845A8"/>
    <w:rsid w:val="00E854DF"/>
    <w:rsid w:val="00E859B6"/>
    <w:rsid w:val="00E86757"/>
    <w:rsid w:val="00E86FA1"/>
    <w:rsid w:val="00E87506"/>
    <w:rsid w:val="00E8784E"/>
    <w:rsid w:val="00E91BCC"/>
    <w:rsid w:val="00E92069"/>
    <w:rsid w:val="00E925E9"/>
    <w:rsid w:val="00E92DE0"/>
    <w:rsid w:val="00E92F48"/>
    <w:rsid w:val="00E93492"/>
    <w:rsid w:val="00E94193"/>
    <w:rsid w:val="00E94BED"/>
    <w:rsid w:val="00E97A77"/>
    <w:rsid w:val="00EA045C"/>
    <w:rsid w:val="00EA078A"/>
    <w:rsid w:val="00EA0FEB"/>
    <w:rsid w:val="00EA12E8"/>
    <w:rsid w:val="00EA2437"/>
    <w:rsid w:val="00EA28F1"/>
    <w:rsid w:val="00EA2C53"/>
    <w:rsid w:val="00EA66C9"/>
    <w:rsid w:val="00EA67F9"/>
    <w:rsid w:val="00EA68F3"/>
    <w:rsid w:val="00EA7F4E"/>
    <w:rsid w:val="00EB0391"/>
    <w:rsid w:val="00EB0E19"/>
    <w:rsid w:val="00EB1F4B"/>
    <w:rsid w:val="00EB2BC3"/>
    <w:rsid w:val="00EB38C9"/>
    <w:rsid w:val="00EB3A57"/>
    <w:rsid w:val="00EB5D32"/>
    <w:rsid w:val="00EB66E4"/>
    <w:rsid w:val="00EB7095"/>
    <w:rsid w:val="00EC033A"/>
    <w:rsid w:val="00EC03E9"/>
    <w:rsid w:val="00EC0421"/>
    <w:rsid w:val="00EC0C0E"/>
    <w:rsid w:val="00EC191A"/>
    <w:rsid w:val="00EC2087"/>
    <w:rsid w:val="00EC2CB2"/>
    <w:rsid w:val="00EC30D5"/>
    <w:rsid w:val="00EC36DE"/>
    <w:rsid w:val="00EC38E4"/>
    <w:rsid w:val="00EC4357"/>
    <w:rsid w:val="00EC4400"/>
    <w:rsid w:val="00EC4701"/>
    <w:rsid w:val="00EC4A25"/>
    <w:rsid w:val="00EC4AB9"/>
    <w:rsid w:val="00EC5C73"/>
    <w:rsid w:val="00EC5EB4"/>
    <w:rsid w:val="00EC714F"/>
    <w:rsid w:val="00EC7720"/>
    <w:rsid w:val="00EC7869"/>
    <w:rsid w:val="00EC7F2D"/>
    <w:rsid w:val="00ED084A"/>
    <w:rsid w:val="00ED0A20"/>
    <w:rsid w:val="00ED2FE3"/>
    <w:rsid w:val="00ED47A5"/>
    <w:rsid w:val="00ED52E6"/>
    <w:rsid w:val="00ED5677"/>
    <w:rsid w:val="00ED5966"/>
    <w:rsid w:val="00ED6E1E"/>
    <w:rsid w:val="00ED79AE"/>
    <w:rsid w:val="00ED7CD9"/>
    <w:rsid w:val="00EE0947"/>
    <w:rsid w:val="00EE19B8"/>
    <w:rsid w:val="00EE2A9C"/>
    <w:rsid w:val="00EE3972"/>
    <w:rsid w:val="00EE3D3B"/>
    <w:rsid w:val="00EE463B"/>
    <w:rsid w:val="00EE4A01"/>
    <w:rsid w:val="00EE5013"/>
    <w:rsid w:val="00EE5031"/>
    <w:rsid w:val="00EE52AA"/>
    <w:rsid w:val="00EE5684"/>
    <w:rsid w:val="00EE5863"/>
    <w:rsid w:val="00EE607D"/>
    <w:rsid w:val="00EE65D6"/>
    <w:rsid w:val="00EE6710"/>
    <w:rsid w:val="00EE7AF7"/>
    <w:rsid w:val="00EF0ADB"/>
    <w:rsid w:val="00EF1F78"/>
    <w:rsid w:val="00EF2622"/>
    <w:rsid w:val="00EF2820"/>
    <w:rsid w:val="00EF380D"/>
    <w:rsid w:val="00EF4DE0"/>
    <w:rsid w:val="00EF547D"/>
    <w:rsid w:val="00EF591A"/>
    <w:rsid w:val="00EF612C"/>
    <w:rsid w:val="00F00BB1"/>
    <w:rsid w:val="00F025A2"/>
    <w:rsid w:val="00F02A8D"/>
    <w:rsid w:val="00F036E9"/>
    <w:rsid w:val="00F04DE2"/>
    <w:rsid w:val="00F054CB"/>
    <w:rsid w:val="00F06361"/>
    <w:rsid w:val="00F064F1"/>
    <w:rsid w:val="00F0655F"/>
    <w:rsid w:val="00F07388"/>
    <w:rsid w:val="00F07570"/>
    <w:rsid w:val="00F10420"/>
    <w:rsid w:val="00F1056B"/>
    <w:rsid w:val="00F17C86"/>
    <w:rsid w:val="00F17ECD"/>
    <w:rsid w:val="00F2026E"/>
    <w:rsid w:val="00F20DA4"/>
    <w:rsid w:val="00F2210A"/>
    <w:rsid w:val="00F229BF"/>
    <w:rsid w:val="00F22C90"/>
    <w:rsid w:val="00F22DE6"/>
    <w:rsid w:val="00F25428"/>
    <w:rsid w:val="00F301F7"/>
    <w:rsid w:val="00F30FB0"/>
    <w:rsid w:val="00F31372"/>
    <w:rsid w:val="00F3313A"/>
    <w:rsid w:val="00F33207"/>
    <w:rsid w:val="00F36003"/>
    <w:rsid w:val="00F37743"/>
    <w:rsid w:val="00F3795D"/>
    <w:rsid w:val="00F42656"/>
    <w:rsid w:val="00F428F4"/>
    <w:rsid w:val="00F43913"/>
    <w:rsid w:val="00F4482F"/>
    <w:rsid w:val="00F45087"/>
    <w:rsid w:val="00F45455"/>
    <w:rsid w:val="00F45D76"/>
    <w:rsid w:val="00F45DB5"/>
    <w:rsid w:val="00F47B3B"/>
    <w:rsid w:val="00F506A7"/>
    <w:rsid w:val="00F513C6"/>
    <w:rsid w:val="00F513D3"/>
    <w:rsid w:val="00F51436"/>
    <w:rsid w:val="00F51CC3"/>
    <w:rsid w:val="00F537E5"/>
    <w:rsid w:val="00F53885"/>
    <w:rsid w:val="00F54078"/>
    <w:rsid w:val="00F5453C"/>
    <w:rsid w:val="00F54A3D"/>
    <w:rsid w:val="00F54CB0"/>
    <w:rsid w:val="00F56554"/>
    <w:rsid w:val="00F579CD"/>
    <w:rsid w:val="00F57B58"/>
    <w:rsid w:val="00F60BD3"/>
    <w:rsid w:val="00F60F20"/>
    <w:rsid w:val="00F619B1"/>
    <w:rsid w:val="00F622A7"/>
    <w:rsid w:val="00F64392"/>
    <w:rsid w:val="00F649BB"/>
    <w:rsid w:val="00F65379"/>
    <w:rsid w:val="00F653B8"/>
    <w:rsid w:val="00F655E5"/>
    <w:rsid w:val="00F67AF2"/>
    <w:rsid w:val="00F703B7"/>
    <w:rsid w:val="00F71514"/>
    <w:rsid w:val="00F71754"/>
    <w:rsid w:val="00F71B89"/>
    <w:rsid w:val="00F7353C"/>
    <w:rsid w:val="00F73C6F"/>
    <w:rsid w:val="00F749CD"/>
    <w:rsid w:val="00F76F8F"/>
    <w:rsid w:val="00F8070C"/>
    <w:rsid w:val="00F80CE8"/>
    <w:rsid w:val="00F81140"/>
    <w:rsid w:val="00F82EEC"/>
    <w:rsid w:val="00F838E2"/>
    <w:rsid w:val="00F84263"/>
    <w:rsid w:val="00F844B4"/>
    <w:rsid w:val="00F84B6A"/>
    <w:rsid w:val="00F85709"/>
    <w:rsid w:val="00F87257"/>
    <w:rsid w:val="00F9068F"/>
    <w:rsid w:val="00F90C9A"/>
    <w:rsid w:val="00F91707"/>
    <w:rsid w:val="00F91C7D"/>
    <w:rsid w:val="00F941DF"/>
    <w:rsid w:val="00F95BD3"/>
    <w:rsid w:val="00F960AB"/>
    <w:rsid w:val="00FA083E"/>
    <w:rsid w:val="00FA09EF"/>
    <w:rsid w:val="00FA1266"/>
    <w:rsid w:val="00FA1886"/>
    <w:rsid w:val="00FA2C40"/>
    <w:rsid w:val="00FA2D08"/>
    <w:rsid w:val="00FA3E2D"/>
    <w:rsid w:val="00FA556C"/>
    <w:rsid w:val="00FA76C3"/>
    <w:rsid w:val="00FB03CB"/>
    <w:rsid w:val="00FB18F5"/>
    <w:rsid w:val="00FB36FA"/>
    <w:rsid w:val="00FB5245"/>
    <w:rsid w:val="00FB554E"/>
    <w:rsid w:val="00FB6954"/>
    <w:rsid w:val="00FB6B0C"/>
    <w:rsid w:val="00FC1192"/>
    <w:rsid w:val="00FC2A9C"/>
    <w:rsid w:val="00FC2FF7"/>
    <w:rsid w:val="00FC619D"/>
    <w:rsid w:val="00FC6E07"/>
    <w:rsid w:val="00FC70DC"/>
    <w:rsid w:val="00FD2453"/>
    <w:rsid w:val="00FD275F"/>
    <w:rsid w:val="00FD2CF8"/>
    <w:rsid w:val="00FD3EDE"/>
    <w:rsid w:val="00FD5781"/>
    <w:rsid w:val="00FD5D9C"/>
    <w:rsid w:val="00FD5E71"/>
    <w:rsid w:val="00FD6232"/>
    <w:rsid w:val="00FD633C"/>
    <w:rsid w:val="00FD6DC9"/>
    <w:rsid w:val="00FE106D"/>
    <w:rsid w:val="00FE251B"/>
    <w:rsid w:val="00FE7548"/>
    <w:rsid w:val="00FE7740"/>
    <w:rsid w:val="00FF0A43"/>
    <w:rsid w:val="00FF1BA2"/>
    <w:rsid w:val="00FF27C6"/>
    <w:rsid w:val="00FF2B34"/>
    <w:rsid w:val="00FF3A72"/>
    <w:rsid w:val="00FF45C3"/>
    <w:rsid w:val="00FF525F"/>
    <w:rsid w:val="00FF7F72"/>
    <w:rsid w:val="0720EE30"/>
    <w:rsid w:val="0C1057A6"/>
    <w:rsid w:val="0EAABC21"/>
    <w:rsid w:val="14BD99BA"/>
    <w:rsid w:val="16E31A7A"/>
    <w:rsid w:val="185D95A9"/>
    <w:rsid w:val="19EC72AA"/>
    <w:rsid w:val="1A848055"/>
    <w:rsid w:val="1F9F0211"/>
    <w:rsid w:val="2118A282"/>
    <w:rsid w:val="22B472E3"/>
    <w:rsid w:val="27146096"/>
    <w:rsid w:val="29CA6354"/>
    <w:rsid w:val="2C85F4CB"/>
    <w:rsid w:val="329826F4"/>
    <w:rsid w:val="32D9291A"/>
    <w:rsid w:val="32E47F2D"/>
    <w:rsid w:val="3417D56A"/>
    <w:rsid w:val="360EBDBB"/>
    <w:rsid w:val="36DCD205"/>
    <w:rsid w:val="371D6ED3"/>
    <w:rsid w:val="378CCCF9"/>
    <w:rsid w:val="380686CF"/>
    <w:rsid w:val="3BC37263"/>
    <w:rsid w:val="3F6F73E8"/>
    <w:rsid w:val="462A29AE"/>
    <w:rsid w:val="4642D525"/>
    <w:rsid w:val="46AF90E5"/>
    <w:rsid w:val="48144444"/>
    <w:rsid w:val="4E3CD1E9"/>
    <w:rsid w:val="57F13249"/>
    <w:rsid w:val="5A288071"/>
    <w:rsid w:val="5BBC4655"/>
    <w:rsid w:val="5C7788BA"/>
    <w:rsid w:val="6A919822"/>
    <w:rsid w:val="6F8458C0"/>
    <w:rsid w:val="752C3D5B"/>
    <w:rsid w:val="7AB3BA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AAEAA52-39A5-44D1-867E-82155FD4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54773"/>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uiPriority w:val="99"/>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Bullet lis"/>
    <w:basedOn w:val="Normal"/>
    <w:link w:val="ListParagraphChar"/>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25A3"/>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customStyle="1" w:styleId="paragraph">
    <w:name w:val="paragraph"/>
    <w:basedOn w:val="Normal"/>
    <w:rsid w:val="00802C90"/>
    <w:pPr>
      <w:spacing w:before="100" w:beforeAutospacing="1" w:after="100" w:afterAutospacing="1"/>
    </w:pPr>
    <w:rPr>
      <w:sz w:val="24"/>
      <w:szCs w:val="24"/>
      <w:lang w:val="en-US"/>
    </w:rPr>
  </w:style>
  <w:style w:type="character" w:customStyle="1" w:styleId="normaltextrun">
    <w:name w:val="normaltextrun"/>
    <w:basedOn w:val="DefaultParagraphFont"/>
    <w:rsid w:val="00802C90"/>
  </w:style>
  <w:style w:type="character" w:customStyle="1" w:styleId="eop">
    <w:name w:val="eop"/>
    <w:basedOn w:val="DefaultParagraphFont"/>
    <w:rsid w:val="00802C90"/>
  </w:style>
  <w:style w:type="character" w:customStyle="1" w:styleId="tabchar">
    <w:name w:val="tabchar"/>
    <w:basedOn w:val="DefaultParagraphFont"/>
    <w:rsid w:val="00802C90"/>
  </w:style>
  <w:style w:type="paragraph" w:styleId="Revision">
    <w:name w:val="Revision"/>
    <w:hidden/>
    <w:uiPriority w:val="99"/>
    <w:semiHidden/>
    <w:rsid w:val="00E32654"/>
    <w:rPr>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7239FB"/>
    <w:rPr>
      <w:lang w:eastAsia="en-US"/>
    </w:rPr>
  </w:style>
  <w:style w:type="paragraph" w:styleId="Caption">
    <w:name w:val="caption"/>
    <w:aliases w:val="cap,cap Char,Caption Char,Caption Char1 Char,cap Char Char1,Caption Char Char1 Char,cap Char2,题注"/>
    <w:basedOn w:val="Normal"/>
    <w:next w:val="Normal"/>
    <w:link w:val="CaptionChar1"/>
    <w:uiPriority w:val="35"/>
    <w:qFormat/>
    <w:rsid w:val="008A1E62"/>
    <w:pPr>
      <w:spacing w:before="120" w:after="120" w:line="259" w:lineRule="auto"/>
    </w:pPr>
    <w:rPr>
      <w:rFonts w:asciiTheme="minorHAnsi" w:eastAsiaTheme="minorHAnsi" w:hAnsiTheme="minorHAnsi" w:cstheme="minorBidi"/>
      <w:b/>
      <w:sz w:val="22"/>
      <w:szCs w:val="22"/>
      <w:lang w:val="en-US"/>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8A1E62"/>
    <w:rPr>
      <w:rFonts w:asciiTheme="minorHAnsi" w:eastAsiaTheme="minorHAnsi" w:hAnsiTheme="minorHAnsi" w:cstheme="minorBidi"/>
      <w:b/>
      <w:sz w:val="22"/>
      <w:szCs w:val="22"/>
      <w:lang w:val="en-US" w:eastAsia="en-US"/>
    </w:rPr>
  </w:style>
  <w:style w:type="character" w:customStyle="1" w:styleId="B1Char">
    <w:name w:val="B1 Char"/>
    <w:link w:val="B1"/>
    <w:locked/>
    <w:rsid w:val="008A1E62"/>
    <w:rPr>
      <w:lang w:eastAsia="en-US"/>
    </w:rPr>
  </w:style>
  <w:style w:type="character" w:customStyle="1" w:styleId="THChar">
    <w:name w:val="TH Char"/>
    <w:link w:val="TH"/>
    <w:qFormat/>
    <w:rsid w:val="008A1E62"/>
    <w:rPr>
      <w:rFonts w:ascii="Arial" w:hAnsi="Arial"/>
      <w:b/>
      <w:lang w:eastAsia="en-US"/>
    </w:rPr>
  </w:style>
  <w:style w:type="character" w:customStyle="1" w:styleId="TACChar">
    <w:name w:val="TAC Char"/>
    <w:link w:val="TAC"/>
    <w:qFormat/>
    <w:locked/>
    <w:rsid w:val="008A1E62"/>
    <w:rPr>
      <w:rFonts w:ascii="Arial" w:hAnsi="Arial"/>
      <w:sz w:val="18"/>
      <w:lang w:eastAsia="en-US"/>
    </w:rPr>
  </w:style>
  <w:style w:type="character" w:customStyle="1" w:styleId="TAHCar">
    <w:name w:val="TAH Car"/>
    <w:link w:val="TAH"/>
    <w:qFormat/>
    <w:rsid w:val="008A1E6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209755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8052919">
      <w:bodyDiv w:val="1"/>
      <w:marLeft w:val="0"/>
      <w:marRight w:val="0"/>
      <w:marTop w:val="0"/>
      <w:marBottom w:val="0"/>
      <w:divBdr>
        <w:top w:val="none" w:sz="0" w:space="0" w:color="auto"/>
        <w:left w:val="none" w:sz="0" w:space="0" w:color="auto"/>
        <w:bottom w:val="none" w:sz="0" w:space="0" w:color="auto"/>
        <w:right w:val="none" w:sz="0" w:space="0" w:color="auto"/>
      </w:divBdr>
      <w:divsChild>
        <w:div w:id="71661330">
          <w:marLeft w:val="0"/>
          <w:marRight w:val="0"/>
          <w:marTop w:val="0"/>
          <w:marBottom w:val="0"/>
          <w:divBdr>
            <w:top w:val="none" w:sz="0" w:space="0" w:color="auto"/>
            <w:left w:val="none" w:sz="0" w:space="0" w:color="auto"/>
            <w:bottom w:val="none" w:sz="0" w:space="0" w:color="auto"/>
            <w:right w:val="none" w:sz="0" w:space="0" w:color="auto"/>
          </w:divBdr>
        </w:div>
        <w:div w:id="123355008">
          <w:marLeft w:val="0"/>
          <w:marRight w:val="0"/>
          <w:marTop w:val="0"/>
          <w:marBottom w:val="0"/>
          <w:divBdr>
            <w:top w:val="none" w:sz="0" w:space="0" w:color="auto"/>
            <w:left w:val="none" w:sz="0" w:space="0" w:color="auto"/>
            <w:bottom w:val="none" w:sz="0" w:space="0" w:color="auto"/>
            <w:right w:val="none" w:sz="0" w:space="0" w:color="auto"/>
          </w:divBdr>
        </w:div>
        <w:div w:id="449518925">
          <w:marLeft w:val="0"/>
          <w:marRight w:val="0"/>
          <w:marTop w:val="0"/>
          <w:marBottom w:val="0"/>
          <w:divBdr>
            <w:top w:val="none" w:sz="0" w:space="0" w:color="auto"/>
            <w:left w:val="none" w:sz="0" w:space="0" w:color="auto"/>
            <w:bottom w:val="none" w:sz="0" w:space="0" w:color="auto"/>
            <w:right w:val="none" w:sz="0" w:space="0" w:color="auto"/>
          </w:divBdr>
        </w:div>
        <w:div w:id="534197503">
          <w:marLeft w:val="0"/>
          <w:marRight w:val="0"/>
          <w:marTop w:val="0"/>
          <w:marBottom w:val="0"/>
          <w:divBdr>
            <w:top w:val="none" w:sz="0" w:space="0" w:color="auto"/>
            <w:left w:val="none" w:sz="0" w:space="0" w:color="auto"/>
            <w:bottom w:val="none" w:sz="0" w:space="0" w:color="auto"/>
            <w:right w:val="none" w:sz="0" w:space="0" w:color="auto"/>
          </w:divBdr>
        </w:div>
        <w:div w:id="547644809">
          <w:marLeft w:val="0"/>
          <w:marRight w:val="0"/>
          <w:marTop w:val="0"/>
          <w:marBottom w:val="0"/>
          <w:divBdr>
            <w:top w:val="none" w:sz="0" w:space="0" w:color="auto"/>
            <w:left w:val="none" w:sz="0" w:space="0" w:color="auto"/>
            <w:bottom w:val="none" w:sz="0" w:space="0" w:color="auto"/>
            <w:right w:val="none" w:sz="0" w:space="0" w:color="auto"/>
          </w:divBdr>
        </w:div>
        <w:div w:id="663704725">
          <w:marLeft w:val="0"/>
          <w:marRight w:val="0"/>
          <w:marTop w:val="0"/>
          <w:marBottom w:val="0"/>
          <w:divBdr>
            <w:top w:val="none" w:sz="0" w:space="0" w:color="auto"/>
            <w:left w:val="none" w:sz="0" w:space="0" w:color="auto"/>
            <w:bottom w:val="none" w:sz="0" w:space="0" w:color="auto"/>
            <w:right w:val="none" w:sz="0" w:space="0" w:color="auto"/>
          </w:divBdr>
        </w:div>
        <w:div w:id="704334325">
          <w:marLeft w:val="0"/>
          <w:marRight w:val="0"/>
          <w:marTop w:val="0"/>
          <w:marBottom w:val="0"/>
          <w:divBdr>
            <w:top w:val="none" w:sz="0" w:space="0" w:color="auto"/>
            <w:left w:val="none" w:sz="0" w:space="0" w:color="auto"/>
            <w:bottom w:val="none" w:sz="0" w:space="0" w:color="auto"/>
            <w:right w:val="none" w:sz="0" w:space="0" w:color="auto"/>
          </w:divBdr>
        </w:div>
        <w:div w:id="792330863">
          <w:marLeft w:val="0"/>
          <w:marRight w:val="0"/>
          <w:marTop w:val="0"/>
          <w:marBottom w:val="0"/>
          <w:divBdr>
            <w:top w:val="none" w:sz="0" w:space="0" w:color="auto"/>
            <w:left w:val="none" w:sz="0" w:space="0" w:color="auto"/>
            <w:bottom w:val="none" w:sz="0" w:space="0" w:color="auto"/>
            <w:right w:val="none" w:sz="0" w:space="0" w:color="auto"/>
          </w:divBdr>
        </w:div>
        <w:div w:id="856388018">
          <w:marLeft w:val="0"/>
          <w:marRight w:val="0"/>
          <w:marTop w:val="0"/>
          <w:marBottom w:val="0"/>
          <w:divBdr>
            <w:top w:val="none" w:sz="0" w:space="0" w:color="auto"/>
            <w:left w:val="none" w:sz="0" w:space="0" w:color="auto"/>
            <w:bottom w:val="none" w:sz="0" w:space="0" w:color="auto"/>
            <w:right w:val="none" w:sz="0" w:space="0" w:color="auto"/>
          </w:divBdr>
        </w:div>
        <w:div w:id="1062563804">
          <w:marLeft w:val="0"/>
          <w:marRight w:val="0"/>
          <w:marTop w:val="0"/>
          <w:marBottom w:val="0"/>
          <w:divBdr>
            <w:top w:val="none" w:sz="0" w:space="0" w:color="auto"/>
            <w:left w:val="none" w:sz="0" w:space="0" w:color="auto"/>
            <w:bottom w:val="none" w:sz="0" w:space="0" w:color="auto"/>
            <w:right w:val="none" w:sz="0" w:space="0" w:color="auto"/>
          </w:divBdr>
        </w:div>
        <w:div w:id="1327325704">
          <w:marLeft w:val="0"/>
          <w:marRight w:val="0"/>
          <w:marTop w:val="0"/>
          <w:marBottom w:val="0"/>
          <w:divBdr>
            <w:top w:val="none" w:sz="0" w:space="0" w:color="auto"/>
            <w:left w:val="none" w:sz="0" w:space="0" w:color="auto"/>
            <w:bottom w:val="none" w:sz="0" w:space="0" w:color="auto"/>
            <w:right w:val="none" w:sz="0" w:space="0" w:color="auto"/>
          </w:divBdr>
        </w:div>
        <w:div w:id="1386103397">
          <w:marLeft w:val="0"/>
          <w:marRight w:val="0"/>
          <w:marTop w:val="0"/>
          <w:marBottom w:val="0"/>
          <w:divBdr>
            <w:top w:val="none" w:sz="0" w:space="0" w:color="auto"/>
            <w:left w:val="none" w:sz="0" w:space="0" w:color="auto"/>
            <w:bottom w:val="none" w:sz="0" w:space="0" w:color="auto"/>
            <w:right w:val="none" w:sz="0" w:space="0" w:color="auto"/>
          </w:divBdr>
        </w:div>
        <w:div w:id="1476020929">
          <w:marLeft w:val="0"/>
          <w:marRight w:val="0"/>
          <w:marTop w:val="0"/>
          <w:marBottom w:val="0"/>
          <w:divBdr>
            <w:top w:val="none" w:sz="0" w:space="0" w:color="auto"/>
            <w:left w:val="none" w:sz="0" w:space="0" w:color="auto"/>
            <w:bottom w:val="none" w:sz="0" w:space="0" w:color="auto"/>
            <w:right w:val="none" w:sz="0" w:space="0" w:color="auto"/>
          </w:divBdr>
        </w:div>
        <w:div w:id="1484933111">
          <w:marLeft w:val="0"/>
          <w:marRight w:val="0"/>
          <w:marTop w:val="0"/>
          <w:marBottom w:val="0"/>
          <w:divBdr>
            <w:top w:val="none" w:sz="0" w:space="0" w:color="auto"/>
            <w:left w:val="none" w:sz="0" w:space="0" w:color="auto"/>
            <w:bottom w:val="none" w:sz="0" w:space="0" w:color="auto"/>
            <w:right w:val="none" w:sz="0" w:space="0" w:color="auto"/>
          </w:divBdr>
        </w:div>
        <w:div w:id="1747265814">
          <w:marLeft w:val="0"/>
          <w:marRight w:val="0"/>
          <w:marTop w:val="0"/>
          <w:marBottom w:val="0"/>
          <w:divBdr>
            <w:top w:val="none" w:sz="0" w:space="0" w:color="auto"/>
            <w:left w:val="none" w:sz="0" w:space="0" w:color="auto"/>
            <w:bottom w:val="none" w:sz="0" w:space="0" w:color="auto"/>
            <w:right w:val="none" w:sz="0" w:space="0" w:color="auto"/>
          </w:divBdr>
        </w:div>
        <w:div w:id="1751660535">
          <w:marLeft w:val="0"/>
          <w:marRight w:val="0"/>
          <w:marTop w:val="0"/>
          <w:marBottom w:val="0"/>
          <w:divBdr>
            <w:top w:val="none" w:sz="0" w:space="0" w:color="auto"/>
            <w:left w:val="none" w:sz="0" w:space="0" w:color="auto"/>
            <w:bottom w:val="none" w:sz="0" w:space="0" w:color="auto"/>
            <w:right w:val="none" w:sz="0" w:space="0" w:color="auto"/>
          </w:divBdr>
        </w:div>
        <w:div w:id="1804614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5AIRPNAIUNRU-859666464-15294</_dlc_DocId>
    <_dlc_DocIdUrl xmlns="71c5aaf6-e6ce-465b-b873-5148d2a4c105">
      <Url>https://nokia.sharepoint.com/sites/c5g/e2earch/_layouts/15/DocIdRedir.aspx?ID=5AIRPNAIUNRU-859666464-15294</Url>
      <Description>5AIRPNAIUNRU-859666464-15294</Description>
    </_dlc_DocIdUrl>
    <TaxCatchAll xmlns="71c5aaf6-e6ce-465b-b873-5148d2a4c105" xsi:nil="true"/>
    <Information xmlns="3b34c8f0-1ef5-4d1e-bb66-517ce7fe7356" xsi:nil="true"/>
    <lcf76f155ced4ddcb4097134ff3c332f xmlns="83f22d2f-d16e-4be6-ad4f-29fa0b067c3c">
      <Terms xmlns="http://schemas.microsoft.com/office/infopath/2007/PartnerControls"/>
    </lcf76f155ced4ddcb4097134ff3c332f>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5.xml><?xml version="1.0" encoding="utf-8"?>
<ds:datastoreItem xmlns:ds="http://schemas.openxmlformats.org/officeDocument/2006/customXml" ds:itemID="{5BE316EE-39C4-40FC-B37E-0BE5CC549AE3}">
  <ds:schemaRefs>
    <ds:schemaRef ds:uri="Microsoft.SharePoint.Taxonomy.ContentTypeSync"/>
  </ds:schemaRefs>
</ds:datastoreItem>
</file>

<file path=customXml/itemProps6.xml><?xml version="1.0" encoding="utf-8"?>
<ds:datastoreItem xmlns:ds="http://schemas.openxmlformats.org/officeDocument/2006/customXml" ds:itemID="{BC6D49EE-2C8B-40ED-B8DB-53EAC6649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3479</Words>
  <Characters>19836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6</cp:revision>
  <dcterms:created xsi:type="dcterms:W3CDTF">2023-09-27T05:32:00Z</dcterms:created>
  <dcterms:modified xsi:type="dcterms:W3CDTF">2023-09-29T01:05:00Z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461ed959-632a-41e8-ae65-718cf9b9dfe5</vt:lpwstr>
  </property>
  <property fmtid="{D5CDD505-2E9C-101B-9397-08002B2CF9AE}" pid="4" name="MediaServiceImageTags">
    <vt:lpwstr/>
  </property>
</Properties>
</file>